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150929" w14:textId="77777777" w:rsidR="00E32DF4" w:rsidRDefault="004252CA">
      <w:pPr>
        <w:jc w:val="center"/>
        <w:rPr>
          <w:rFonts w:ascii="Times New Roman" w:hAnsi="Times New Roman" w:cs="Times New Roman"/>
          <w:b/>
          <w:bCs/>
          <w:sz w:val="24"/>
          <w:szCs w:val="24"/>
          <w:lang/>
        </w:rPr>
      </w:pPr>
      <w:r>
        <w:rPr>
          <w:rFonts w:ascii="Times New Roman" w:hAnsi="Times New Roman" w:cs="Times New Roman"/>
          <w:b/>
          <w:bCs/>
          <w:sz w:val="24"/>
          <w:szCs w:val="24"/>
          <w:lang/>
        </w:rPr>
        <w:t xml:space="preserve">Извештај </w:t>
      </w:r>
      <w:r>
        <w:rPr>
          <w:rFonts w:ascii="Times New Roman" w:hAnsi="Times New Roman" w:cs="Times New Roman"/>
          <w:b/>
          <w:bCs/>
          <w:sz w:val="24"/>
          <w:szCs w:val="24"/>
          <w:lang w:val="sr-Latn-RS"/>
        </w:rPr>
        <w:t xml:space="preserve">о оцени задовољства </w:t>
      </w:r>
      <w:r>
        <w:rPr>
          <w:rFonts w:ascii="Times New Roman" w:hAnsi="Times New Roman" w:cs="Times New Roman"/>
          <w:b/>
          <w:bCs/>
          <w:sz w:val="24"/>
          <w:szCs w:val="24"/>
          <w:lang/>
        </w:rPr>
        <w:t>становништва друштвеним и економским развојем, стањем у области инфраструктуре и животне средине у општини Врбас</w:t>
      </w:r>
    </w:p>
    <w:p w14:paraId="700D2FF3" w14:textId="77777777" w:rsidR="00E32DF4" w:rsidRDefault="00E32DF4">
      <w:pPr>
        <w:jc w:val="center"/>
        <w:rPr>
          <w:rFonts w:ascii="Times New Roman" w:hAnsi="Times New Roman" w:cs="Times New Roman"/>
          <w:sz w:val="24"/>
          <w:szCs w:val="24"/>
          <w:lang w:val="sr-Latn-RS"/>
        </w:rPr>
      </w:pPr>
    </w:p>
    <w:p w14:paraId="44F5771C"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Испитивање </w:t>
      </w:r>
      <w:r>
        <w:rPr>
          <w:rFonts w:ascii="Times New Roman" w:hAnsi="Times New Roman" w:cs="Times New Roman"/>
          <w:sz w:val="24"/>
          <w:szCs w:val="24"/>
          <w:lang/>
        </w:rPr>
        <w:t>ставова</w:t>
      </w:r>
      <w:r>
        <w:rPr>
          <w:rFonts w:ascii="Times New Roman" w:hAnsi="Times New Roman" w:cs="Times New Roman"/>
          <w:sz w:val="24"/>
          <w:szCs w:val="24"/>
          <w:lang w:val="sr-Latn-RS"/>
        </w:rPr>
        <w:t xml:space="preserve"> </w:t>
      </w:r>
      <w:r>
        <w:rPr>
          <w:rFonts w:ascii="Times New Roman" w:hAnsi="Times New Roman" w:cs="Times New Roman"/>
          <w:sz w:val="24"/>
          <w:szCs w:val="24"/>
          <w:lang/>
        </w:rPr>
        <w:t>заинтересованих страна</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и циљних група о </w:t>
      </w:r>
      <w:r>
        <w:rPr>
          <w:rFonts w:ascii="Times New Roman" w:hAnsi="Times New Roman" w:cs="Times New Roman"/>
          <w:sz w:val="24"/>
          <w:szCs w:val="24"/>
          <w:lang w:val="sr-Latn-RS"/>
        </w:rPr>
        <w:t>друштвено</w:t>
      </w:r>
      <w:r>
        <w:rPr>
          <w:rFonts w:ascii="Times New Roman" w:hAnsi="Times New Roman" w:cs="Times New Roman"/>
          <w:sz w:val="24"/>
          <w:szCs w:val="24"/>
          <w:lang/>
        </w:rPr>
        <w:t>м</w:t>
      </w:r>
      <w:r>
        <w:rPr>
          <w:rFonts w:ascii="Times New Roman" w:hAnsi="Times New Roman" w:cs="Times New Roman"/>
          <w:sz w:val="24"/>
          <w:szCs w:val="24"/>
          <w:lang w:val="sr-Latn-RS"/>
        </w:rPr>
        <w:t xml:space="preserve"> и економско</w:t>
      </w:r>
      <w:r>
        <w:rPr>
          <w:rFonts w:ascii="Times New Roman" w:hAnsi="Times New Roman" w:cs="Times New Roman"/>
          <w:sz w:val="24"/>
          <w:szCs w:val="24"/>
          <w:lang/>
        </w:rPr>
        <w:t>м</w:t>
      </w:r>
      <w:r>
        <w:rPr>
          <w:rFonts w:ascii="Times New Roman" w:hAnsi="Times New Roman" w:cs="Times New Roman"/>
          <w:sz w:val="24"/>
          <w:szCs w:val="24"/>
          <w:lang w:val="sr-Latn-RS"/>
        </w:rPr>
        <w:t xml:space="preserve"> развој</w:t>
      </w:r>
      <w:r>
        <w:rPr>
          <w:rFonts w:ascii="Times New Roman" w:hAnsi="Times New Roman" w:cs="Times New Roman"/>
          <w:sz w:val="24"/>
          <w:szCs w:val="24"/>
          <w:lang/>
        </w:rPr>
        <w:t>у</w:t>
      </w:r>
      <w:r>
        <w:rPr>
          <w:rFonts w:ascii="Times New Roman" w:hAnsi="Times New Roman" w:cs="Times New Roman"/>
          <w:sz w:val="24"/>
          <w:szCs w:val="24"/>
          <w:lang w:val="sr-Latn-RS"/>
        </w:rPr>
        <w:t>, животн</w:t>
      </w:r>
      <w:r>
        <w:rPr>
          <w:rFonts w:ascii="Times New Roman" w:hAnsi="Times New Roman" w:cs="Times New Roman"/>
          <w:sz w:val="24"/>
          <w:szCs w:val="24"/>
          <w:lang/>
        </w:rPr>
        <w:t>ој</w:t>
      </w:r>
      <w:r>
        <w:rPr>
          <w:rFonts w:ascii="Times New Roman" w:hAnsi="Times New Roman" w:cs="Times New Roman"/>
          <w:sz w:val="24"/>
          <w:szCs w:val="24"/>
          <w:lang w:val="sr-Latn-RS"/>
        </w:rPr>
        <w:t xml:space="preserve"> средин</w:t>
      </w:r>
      <w:r>
        <w:rPr>
          <w:rFonts w:ascii="Times New Roman" w:hAnsi="Times New Roman" w:cs="Times New Roman"/>
          <w:sz w:val="24"/>
          <w:szCs w:val="24"/>
          <w:lang/>
        </w:rPr>
        <w:t>и</w:t>
      </w:r>
      <w:r>
        <w:rPr>
          <w:rFonts w:ascii="Times New Roman" w:hAnsi="Times New Roman" w:cs="Times New Roman"/>
          <w:sz w:val="24"/>
          <w:szCs w:val="24"/>
          <w:lang w:val="sr-Latn-RS"/>
        </w:rPr>
        <w:t xml:space="preserve"> и инфраструктур</w:t>
      </w:r>
      <w:r>
        <w:rPr>
          <w:rFonts w:ascii="Times New Roman" w:hAnsi="Times New Roman" w:cs="Times New Roman"/>
          <w:sz w:val="24"/>
          <w:szCs w:val="24"/>
          <w:lang/>
        </w:rPr>
        <w:t xml:space="preserve">и </w:t>
      </w:r>
      <w:r>
        <w:rPr>
          <w:rFonts w:ascii="Times New Roman" w:hAnsi="Times New Roman" w:cs="Times New Roman"/>
          <w:sz w:val="24"/>
          <w:szCs w:val="24"/>
          <w:lang w:val="sr-Latn-RS"/>
        </w:rPr>
        <w:t xml:space="preserve">у општини </w:t>
      </w:r>
      <w:r>
        <w:rPr>
          <w:rFonts w:ascii="Times New Roman" w:hAnsi="Times New Roman" w:cs="Times New Roman"/>
          <w:sz w:val="24"/>
          <w:szCs w:val="24"/>
          <w:lang/>
        </w:rPr>
        <w:t>Врбас</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у </w:t>
      </w:r>
      <w:r>
        <w:rPr>
          <w:rFonts w:ascii="Times New Roman" w:hAnsi="Times New Roman" w:cs="Times New Roman"/>
          <w:sz w:val="24"/>
          <w:szCs w:val="24"/>
          <w:lang w:val="sr-Latn-RS"/>
        </w:rPr>
        <w:t xml:space="preserve">оквиру процеса израде </w:t>
      </w:r>
      <w:r>
        <w:rPr>
          <w:rFonts w:ascii="Times New Roman" w:hAnsi="Times New Roman" w:cs="Times New Roman"/>
          <w:sz w:val="24"/>
          <w:szCs w:val="24"/>
          <w:lang/>
        </w:rPr>
        <w:t>П</w:t>
      </w:r>
      <w:r>
        <w:rPr>
          <w:rFonts w:ascii="Times New Roman" w:hAnsi="Times New Roman" w:cs="Times New Roman"/>
          <w:sz w:val="24"/>
          <w:szCs w:val="24"/>
          <w:lang w:val="sr-Latn-RS"/>
        </w:rPr>
        <w:t>лана развоја општине</w:t>
      </w:r>
      <w:r>
        <w:rPr>
          <w:rFonts w:ascii="Times New Roman" w:hAnsi="Times New Roman" w:cs="Times New Roman"/>
          <w:sz w:val="24"/>
          <w:szCs w:val="24"/>
          <w:lang/>
        </w:rPr>
        <w:t xml:space="preserve"> Врбас</w:t>
      </w:r>
      <w:r>
        <w:rPr>
          <w:rFonts w:ascii="Times New Roman" w:hAnsi="Times New Roman" w:cs="Times New Roman"/>
          <w:sz w:val="24"/>
          <w:szCs w:val="24"/>
          <w:lang w:val="sr-Latn-RS"/>
        </w:rPr>
        <w:t>, спроведено је у сарадњи са Регионалном развојном агенцијом Бачка и уз подршку Института за економику пољоприв</w:t>
      </w:r>
      <w:r>
        <w:rPr>
          <w:rFonts w:ascii="Times New Roman" w:hAnsi="Times New Roman" w:cs="Times New Roman"/>
          <w:sz w:val="24"/>
          <w:szCs w:val="24"/>
          <w:lang/>
        </w:rPr>
        <w:t>р</w:t>
      </w:r>
      <w:r>
        <w:rPr>
          <w:rFonts w:ascii="Times New Roman" w:hAnsi="Times New Roman" w:cs="Times New Roman"/>
          <w:sz w:val="24"/>
          <w:szCs w:val="24"/>
          <w:lang w:val="sr-Latn-RS"/>
        </w:rPr>
        <w:t>еде Београд, а под покровитељством Покрајинског сек</w:t>
      </w:r>
      <w:r>
        <w:rPr>
          <w:rFonts w:ascii="Times New Roman" w:hAnsi="Times New Roman" w:cs="Times New Roman"/>
          <w:sz w:val="24"/>
          <w:szCs w:val="24"/>
          <w:lang w:val="sr-Latn-RS"/>
        </w:rPr>
        <w:t>ретаријата за регионални раз</w:t>
      </w:r>
      <w:r>
        <w:rPr>
          <w:rFonts w:ascii="Times New Roman" w:hAnsi="Times New Roman" w:cs="Times New Roman"/>
          <w:sz w:val="24"/>
          <w:szCs w:val="24"/>
          <w:lang/>
        </w:rPr>
        <w:t>вој</w:t>
      </w:r>
      <w:r>
        <w:rPr>
          <w:rFonts w:ascii="Times New Roman" w:hAnsi="Times New Roman" w:cs="Times New Roman"/>
          <w:sz w:val="24"/>
          <w:szCs w:val="24"/>
          <w:lang w:val="sr-Latn-RS"/>
        </w:rPr>
        <w:t>, међурегионалну сарадњу и локалну самоуправу АПВ.</w:t>
      </w:r>
    </w:p>
    <w:p w14:paraId="17E75480"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rPr>
        <w:t>О</w:t>
      </w:r>
      <w:r>
        <w:rPr>
          <w:rFonts w:ascii="Times New Roman" w:hAnsi="Times New Roman" w:cs="Times New Roman"/>
          <w:sz w:val="24"/>
          <w:szCs w:val="24"/>
          <w:lang w:val="sr-Latn-RS"/>
        </w:rPr>
        <w:t xml:space="preserve">цена постојећег стања је први корак у процесу </w:t>
      </w:r>
      <w:r>
        <w:rPr>
          <w:rFonts w:ascii="Times New Roman" w:hAnsi="Times New Roman" w:cs="Times New Roman"/>
          <w:sz w:val="24"/>
          <w:szCs w:val="24"/>
          <w:lang/>
        </w:rPr>
        <w:t xml:space="preserve">израде Плана развоја </w:t>
      </w:r>
      <w:r>
        <w:rPr>
          <w:rFonts w:ascii="Times New Roman" w:hAnsi="Times New Roman" w:cs="Times New Roman"/>
          <w:sz w:val="24"/>
          <w:szCs w:val="24"/>
          <w:lang w:val="sr-Latn-RS"/>
        </w:rPr>
        <w:t xml:space="preserve">и подразумева прикупљање и обраду података из примарних и секундарних извора. </w:t>
      </w:r>
      <w:r>
        <w:rPr>
          <w:rFonts w:ascii="Times New Roman" w:hAnsi="Times New Roman" w:cs="Times New Roman"/>
          <w:sz w:val="24"/>
          <w:szCs w:val="24"/>
          <w:lang/>
        </w:rPr>
        <w:t>Упитник је коришћен као изво</w:t>
      </w:r>
      <w:r>
        <w:rPr>
          <w:rFonts w:ascii="Times New Roman" w:hAnsi="Times New Roman" w:cs="Times New Roman"/>
          <w:sz w:val="24"/>
          <w:szCs w:val="24"/>
          <w:lang/>
        </w:rPr>
        <w:t>р примарних података како би се уз секундарне, односно званичне статистичке податке, извршила анализа у следећим сферама живота: економски развој, друштвени развој, физичка инфраструктура, и стање у сектору животне средине.</w:t>
      </w:r>
    </w:p>
    <w:p w14:paraId="20A1787C"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rPr>
        <w:t xml:space="preserve">У испитивању су учествовале све </w:t>
      </w:r>
      <w:r>
        <w:rPr>
          <w:rFonts w:ascii="Times New Roman" w:hAnsi="Times New Roman" w:cs="Times New Roman"/>
          <w:sz w:val="24"/>
          <w:szCs w:val="24"/>
          <w:lang/>
        </w:rPr>
        <w:t>заинтересоване стране и циљне групе, како би се обезбедила што боља релевантност добијених података и прецизност информација.</w:t>
      </w:r>
    </w:p>
    <w:p w14:paraId="6D97F98C" w14:textId="77777777" w:rsidR="00E32DF4" w:rsidRDefault="00E32DF4">
      <w:pPr>
        <w:jc w:val="both"/>
        <w:rPr>
          <w:rFonts w:ascii="Times New Roman" w:hAnsi="Times New Roman" w:cs="Times New Roman"/>
          <w:sz w:val="24"/>
          <w:szCs w:val="24"/>
          <w:lang w:val="sr-Latn-RS"/>
        </w:rPr>
      </w:pPr>
    </w:p>
    <w:p w14:paraId="7A4D5B27" w14:textId="77777777" w:rsidR="00E32DF4" w:rsidRDefault="004252CA">
      <w:pPr>
        <w:jc w:val="center"/>
        <w:rPr>
          <w:rFonts w:ascii="Times New Roman" w:hAnsi="Times New Roman" w:cs="Times New Roman"/>
          <w:b/>
          <w:bCs/>
          <w:sz w:val="24"/>
          <w:szCs w:val="24"/>
          <w:lang/>
        </w:rPr>
      </w:pPr>
      <w:r>
        <w:rPr>
          <w:rFonts w:ascii="Times New Roman" w:hAnsi="Times New Roman" w:cs="Times New Roman"/>
          <w:b/>
          <w:bCs/>
          <w:sz w:val="24"/>
          <w:szCs w:val="24"/>
          <w:lang w:val="sr-Latn-RS"/>
        </w:rPr>
        <w:t xml:space="preserve">1. </w:t>
      </w:r>
      <w:r>
        <w:rPr>
          <w:rFonts w:ascii="Times New Roman" w:hAnsi="Times New Roman" w:cs="Times New Roman"/>
          <w:b/>
          <w:bCs/>
          <w:sz w:val="24"/>
          <w:szCs w:val="24"/>
          <w:lang/>
        </w:rPr>
        <w:t>Резиме</w:t>
      </w:r>
    </w:p>
    <w:p w14:paraId="04AEEB92" w14:textId="77777777" w:rsidR="00E32DF4" w:rsidRDefault="00E32DF4">
      <w:pPr>
        <w:jc w:val="both"/>
        <w:rPr>
          <w:rFonts w:ascii="Times New Roman" w:hAnsi="Times New Roman" w:cs="Times New Roman"/>
          <w:b/>
          <w:bCs/>
          <w:sz w:val="24"/>
          <w:szCs w:val="24"/>
          <w:lang w:val="sr-Latn-RS"/>
        </w:rPr>
      </w:pPr>
    </w:p>
    <w:p w14:paraId="458FF204" w14:textId="77777777" w:rsidR="00E32DF4" w:rsidRDefault="004252CA">
      <w:pPr>
        <w:spacing w:line="240" w:lineRule="auto"/>
        <w:jc w:val="both"/>
        <w:rPr>
          <w:rFonts w:ascii="Times New Roman" w:hAnsi="Times New Roman" w:cs="Times New Roman"/>
          <w:b/>
          <w:bCs/>
          <w:sz w:val="24"/>
          <w:szCs w:val="24"/>
          <w:lang/>
        </w:rPr>
      </w:pPr>
      <w:bookmarkStart w:id="0" w:name="_Hlk17230723"/>
      <w:r>
        <w:rPr>
          <w:rFonts w:ascii="Times New Roman" w:hAnsi="Times New Roman" w:cs="Times New Roman"/>
          <w:b/>
          <w:bCs/>
          <w:sz w:val="24"/>
          <w:szCs w:val="24"/>
          <w:lang/>
        </w:rPr>
        <w:t xml:space="preserve">1.1. </w:t>
      </w:r>
      <w:r>
        <w:rPr>
          <w:rFonts w:ascii="Times New Roman" w:hAnsi="Times New Roman" w:cs="Times New Roman"/>
          <w:b/>
          <w:bCs/>
          <w:sz w:val="24"/>
          <w:szCs w:val="24"/>
          <w:lang w:val="sr-Latn-RS"/>
        </w:rPr>
        <w:t>Циљеви и резултати и</w:t>
      </w:r>
      <w:r>
        <w:rPr>
          <w:rFonts w:ascii="Times New Roman" w:hAnsi="Times New Roman" w:cs="Times New Roman"/>
          <w:b/>
          <w:bCs/>
          <w:sz w:val="24"/>
          <w:szCs w:val="24"/>
          <w:lang/>
        </w:rPr>
        <w:t>страживања</w:t>
      </w:r>
    </w:p>
    <w:p w14:paraId="3E446336" w14:textId="77777777" w:rsidR="00E32DF4" w:rsidRDefault="004252CA">
      <w:pPr>
        <w:spacing w:after="120" w:line="240" w:lineRule="auto"/>
        <w:jc w:val="both"/>
        <w:rPr>
          <w:rFonts w:ascii="Times New Roman" w:hAnsi="Times New Roman" w:cs="Times New Roman"/>
          <w:sz w:val="24"/>
          <w:szCs w:val="24"/>
          <w:lang w:val="sr-Latn-RS"/>
        </w:rPr>
      </w:pPr>
      <w:bookmarkStart w:id="1" w:name="_Hlk17230701"/>
      <w:r>
        <w:rPr>
          <w:rFonts w:ascii="Times New Roman" w:hAnsi="Times New Roman" w:cs="Times New Roman"/>
          <w:sz w:val="24"/>
          <w:szCs w:val="24"/>
          <w:lang w:val="sr-Latn-RS"/>
        </w:rPr>
        <w:t xml:space="preserve">Циљеви </w:t>
      </w:r>
      <w:r>
        <w:rPr>
          <w:rFonts w:ascii="Times New Roman" w:hAnsi="Times New Roman" w:cs="Times New Roman"/>
          <w:sz w:val="24"/>
          <w:szCs w:val="24"/>
          <w:lang/>
        </w:rPr>
        <w:t>анкетног</w:t>
      </w:r>
      <w:r>
        <w:rPr>
          <w:rFonts w:ascii="Times New Roman" w:hAnsi="Times New Roman" w:cs="Times New Roman"/>
          <w:sz w:val="24"/>
          <w:szCs w:val="24"/>
          <w:lang w:val="sr-Latn-RS"/>
        </w:rPr>
        <w:t xml:space="preserve"> и</w:t>
      </w:r>
      <w:r>
        <w:rPr>
          <w:rFonts w:ascii="Times New Roman" w:hAnsi="Times New Roman" w:cs="Times New Roman"/>
          <w:sz w:val="24"/>
          <w:szCs w:val="24"/>
          <w:lang/>
        </w:rPr>
        <w:t>страживања</w:t>
      </w:r>
      <w:r>
        <w:rPr>
          <w:rFonts w:ascii="Times New Roman" w:hAnsi="Times New Roman" w:cs="Times New Roman"/>
          <w:sz w:val="24"/>
          <w:szCs w:val="24"/>
          <w:lang w:val="sr-Latn-RS"/>
        </w:rPr>
        <w:t xml:space="preserve"> били су следећи:</w:t>
      </w:r>
    </w:p>
    <w:p w14:paraId="609EEDB3"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rPr>
        <w:t xml:space="preserve">Испитивање ставова </w:t>
      </w:r>
      <w:r>
        <w:rPr>
          <w:rFonts w:ascii="Times New Roman" w:hAnsi="Times New Roman" w:cs="Times New Roman"/>
          <w:sz w:val="24"/>
          <w:szCs w:val="24"/>
          <w:lang/>
        </w:rPr>
        <w:t>заинтересованих страна према елементима економског развоја, друштвене и физичке инфраструктуре и заштите животне средине у општини, њихова доступности и капацитети;</w:t>
      </w:r>
    </w:p>
    <w:p w14:paraId="4C11D91F"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rPr>
        <w:t>Идентификација кључних недостатака/изазова које би адекватним акцијама надлежних служби у н</w:t>
      </w:r>
      <w:r>
        <w:rPr>
          <w:rFonts w:ascii="Times New Roman" w:hAnsi="Times New Roman" w:cs="Times New Roman"/>
          <w:sz w:val="24"/>
          <w:szCs w:val="24"/>
          <w:lang/>
        </w:rPr>
        <w:t>аредном периоду требало унапредити, као и препознавање реалних потенцијала на којима је могуће заснивати даљи развој општине;</w:t>
      </w:r>
    </w:p>
    <w:p w14:paraId="63C36615"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rPr>
        <w:t>Добијени резултати истраживања имају за циљ да помогну управи Општине и месних заједница да прикупе информације о реалном стању ра</w:t>
      </w:r>
      <w:r>
        <w:rPr>
          <w:rFonts w:ascii="Times New Roman" w:hAnsi="Times New Roman" w:cs="Times New Roman"/>
          <w:sz w:val="24"/>
          <w:szCs w:val="24"/>
          <w:lang/>
        </w:rPr>
        <w:t xml:space="preserve">зличитих сектора на основу којих могу да предузму кораке засноване на </w:t>
      </w:r>
      <w:r>
        <w:rPr>
          <w:rFonts w:ascii="Times New Roman" w:hAnsi="Times New Roman" w:cs="Times New Roman"/>
          <w:sz w:val="24"/>
          <w:szCs w:val="24"/>
          <w:lang w:val="sr-Latn-RS"/>
        </w:rPr>
        <w:t>краткорочним и дугорочним циљевима, ради побољшања оних области</w:t>
      </w:r>
      <w:r>
        <w:rPr>
          <w:rFonts w:ascii="Times New Roman" w:hAnsi="Times New Roman" w:cs="Times New Roman"/>
          <w:sz w:val="24"/>
          <w:szCs w:val="24"/>
          <w:lang/>
        </w:rPr>
        <w:t>/сектора</w:t>
      </w:r>
      <w:r>
        <w:rPr>
          <w:rFonts w:ascii="Times New Roman" w:hAnsi="Times New Roman" w:cs="Times New Roman"/>
          <w:sz w:val="24"/>
          <w:szCs w:val="24"/>
          <w:lang w:val="sr-Latn-RS"/>
        </w:rPr>
        <w:t xml:space="preserve"> у којима је ниво задовољства </w:t>
      </w:r>
      <w:r>
        <w:rPr>
          <w:rFonts w:ascii="Times New Roman" w:hAnsi="Times New Roman" w:cs="Times New Roman"/>
          <w:sz w:val="24"/>
          <w:szCs w:val="24"/>
          <w:lang/>
        </w:rPr>
        <w:t>становника</w:t>
      </w:r>
      <w:r>
        <w:rPr>
          <w:rFonts w:ascii="Times New Roman" w:hAnsi="Times New Roman" w:cs="Times New Roman"/>
          <w:sz w:val="24"/>
          <w:szCs w:val="24"/>
          <w:lang w:val="sr-Latn-RS"/>
        </w:rPr>
        <w:t xml:space="preserve"> просечан или испод просека</w:t>
      </w:r>
      <w:r>
        <w:rPr>
          <w:rFonts w:ascii="Times New Roman" w:hAnsi="Times New Roman" w:cs="Times New Roman"/>
          <w:sz w:val="24"/>
          <w:szCs w:val="24"/>
          <w:lang/>
        </w:rPr>
        <w:t>;</w:t>
      </w:r>
    </w:p>
    <w:p w14:paraId="5A301C14"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Пружити широј јавности уверење о томе да је </w:t>
      </w:r>
      <w:r>
        <w:rPr>
          <w:rFonts w:ascii="Times New Roman" w:hAnsi="Times New Roman" w:cs="Times New Roman"/>
          <w:sz w:val="24"/>
          <w:szCs w:val="24"/>
          <w:lang/>
        </w:rPr>
        <w:t>уп</w:t>
      </w:r>
      <w:r>
        <w:rPr>
          <w:rFonts w:ascii="Times New Roman" w:hAnsi="Times New Roman" w:cs="Times New Roman"/>
          <w:sz w:val="24"/>
          <w:szCs w:val="24"/>
          <w:lang/>
        </w:rPr>
        <w:t xml:space="preserve">рава </w:t>
      </w:r>
      <w:r>
        <w:rPr>
          <w:rFonts w:ascii="Times New Roman" w:hAnsi="Times New Roman" w:cs="Times New Roman"/>
          <w:sz w:val="24"/>
          <w:szCs w:val="24"/>
          <w:lang w:val="sr-Latn-RS"/>
        </w:rPr>
        <w:t xml:space="preserve">ЈЛС транспарентна и </w:t>
      </w:r>
      <w:r>
        <w:rPr>
          <w:rFonts w:ascii="Times New Roman" w:hAnsi="Times New Roman" w:cs="Times New Roman"/>
          <w:sz w:val="24"/>
          <w:szCs w:val="24"/>
          <w:lang/>
        </w:rPr>
        <w:t>одговорна</w:t>
      </w:r>
      <w:r>
        <w:rPr>
          <w:rFonts w:ascii="Times New Roman" w:hAnsi="Times New Roman" w:cs="Times New Roman"/>
          <w:sz w:val="24"/>
          <w:szCs w:val="24"/>
          <w:lang w:val="sr-Latn-RS"/>
        </w:rPr>
        <w:t xml:space="preserve">, као и да су повратне информације које се добијају од </w:t>
      </w:r>
      <w:r>
        <w:rPr>
          <w:rFonts w:ascii="Times New Roman" w:hAnsi="Times New Roman" w:cs="Times New Roman"/>
          <w:sz w:val="24"/>
          <w:szCs w:val="24"/>
          <w:lang/>
        </w:rPr>
        <w:t>становника</w:t>
      </w:r>
      <w:r>
        <w:rPr>
          <w:rFonts w:ascii="Times New Roman" w:hAnsi="Times New Roman" w:cs="Times New Roman"/>
          <w:sz w:val="24"/>
          <w:szCs w:val="24"/>
          <w:lang w:val="sr-Latn-RS"/>
        </w:rPr>
        <w:t xml:space="preserve"> важне и да утичу на активности</w:t>
      </w:r>
      <w:r>
        <w:rPr>
          <w:rFonts w:ascii="Times New Roman" w:hAnsi="Times New Roman" w:cs="Times New Roman"/>
          <w:sz w:val="24"/>
          <w:szCs w:val="24"/>
          <w:lang/>
        </w:rPr>
        <w:t xml:space="preserve"> управе;</w:t>
      </w:r>
      <w:bookmarkEnd w:id="0"/>
      <w:bookmarkEnd w:id="1"/>
    </w:p>
    <w:p w14:paraId="02B20D0D" w14:textId="77777777" w:rsidR="00E32DF4" w:rsidRDefault="00E32DF4">
      <w:pPr>
        <w:pStyle w:val="ListParagraph"/>
        <w:spacing w:line="240" w:lineRule="auto"/>
        <w:ind w:left="540"/>
        <w:jc w:val="both"/>
        <w:rPr>
          <w:rFonts w:ascii="Times New Roman" w:hAnsi="Times New Roman" w:cs="Times New Roman"/>
          <w:sz w:val="24"/>
          <w:szCs w:val="24"/>
          <w:lang w:val="sr-Latn-RS"/>
        </w:rPr>
      </w:pPr>
    </w:p>
    <w:p w14:paraId="03AB60C7" w14:textId="77777777" w:rsidR="00E32DF4" w:rsidRDefault="004252CA">
      <w:pPr>
        <w:spacing w:after="120" w:line="240" w:lineRule="auto"/>
        <w:jc w:val="both"/>
        <w:rPr>
          <w:rFonts w:ascii="Times New Roman" w:hAnsi="Times New Roman" w:cs="Times New Roman"/>
          <w:b/>
          <w:bCs/>
          <w:sz w:val="24"/>
          <w:szCs w:val="24"/>
          <w:lang w:val="sr-Latn-RS"/>
        </w:rPr>
      </w:pPr>
      <w:r>
        <w:rPr>
          <w:rFonts w:ascii="Times New Roman" w:hAnsi="Times New Roman" w:cs="Times New Roman"/>
          <w:b/>
          <w:bCs/>
          <w:sz w:val="24"/>
          <w:szCs w:val="24"/>
          <w:lang w:val="sr-Latn-RS"/>
        </w:rPr>
        <w:t>Овом активношћу су постигнути следећи краткорочни резултати:</w:t>
      </w:r>
    </w:p>
    <w:p w14:paraId="60AC567C"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Спроведено </w:t>
      </w:r>
      <w:r>
        <w:rPr>
          <w:rFonts w:ascii="Times New Roman" w:hAnsi="Times New Roman" w:cs="Times New Roman"/>
          <w:sz w:val="24"/>
          <w:szCs w:val="24"/>
          <w:lang/>
        </w:rPr>
        <w:t xml:space="preserve">је </w:t>
      </w:r>
      <w:r>
        <w:rPr>
          <w:rFonts w:ascii="Times New Roman" w:hAnsi="Times New Roman" w:cs="Times New Roman"/>
          <w:sz w:val="24"/>
          <w:szCs w:val="24"/>
          <w:lang w:val="sr-Latn-RS"/>
        </w:rPr>
        <w:t xml:space="preserve">испитивање ставова </w:t>
      </w:r>
      <w:r>
        <w:rPr>
          <w:rFonts w:ascii="Times New Roman" w:hAnsi="Times New Roman" w:cs="Times New Roman"/>
          <w:sz w:val="24"/>
          <w:szCs w:val="24"/>
          <w:lang/>
        </w:rPr>
        <w:t xml:space="preserve">свих </w:t>
      </w:r>
      <w:r>
        <w:rPr>
          <w:rFonts w:ascii="Times New Roman" w:hAnsi="Times New Roman" w:cs="Times New Roman"/>
          <w:sz w:val="24"/>
          <w:szCs w:val="24"/>
          <w:lang w:val="sr-Latn-RS"/>
        </w:rPr>
        <w:t>заинтересованих с</w:t>
      </w:r>
      <w:r>
        <w:rPr>
          <w:rFonts w:ascii="Times New Roman" w:hAnsi="Times New Roman" w:cs="Times New Roman"/>
          <w:sz w:val="24"/>
          <w:szCs w:val="24"/>
          <w:lang w:val="sr-Latn-RS"/>
        </w:rPr>
        <w:t xml:space="preserve">трана </w:t>
      </w:r>
      <w:r>
        <w:rPr>
          <w:rFonts w:ascii="Times New Roman" w:hAnsi="Times New Roman" w:cs="Times New Roman"/>
          <w:sz w:val="24"/>
          <w:szCs w:val="24"/>
          <w:lang/>
        </w:rPr>
        <w:t>према</w:t>
      </w:r>
      <w:r>
        <w:rPr>
          <w:rFonts w:ascii="Times New Roman" w:hAnsi="Times New Roman" w:cs="Times New Roman"/>
          <w:sz w:val="24"/>
          <w:szCs w:val="24"/>
          <w:lang w:val="sr-Latn-RS"/>
        </w:rPr>
        <w:t xml:space="preserve"> друштвеном и економском развоју, </w:t>
      </w:r>
      <w:r>
        <w:rPr>
          <w:rFonts w:ascii="Times New Roman" w:hAnsi="Times New Roman" w:cs="Times New Roman"/>
          <w:sz w:val="24"/>
          <w:szCs w:val="24"/>
          <w:lang/>
        </w:rPr>
        <w:t xml:space="preserve">стању </w:t>
      </w:r>
      <w:r>
        <w:rPr>
          <w:rFonts w:ascii="Times New Roman" w:hAnsi="Times New Roman" w:cs="Times New Roman"/>
          <w:sz w:val="24"/>
          <w:szCs w:val="24"/>
          <w:lang w:val="sr-Latn-RS"/>
        </w:rPr>
        <w:t>животне средине и инфраструктуре</w:t>
      </w:r>
      <w:r>
        <w:rPr>
          <w:rFonts w:ascii="Times New Roman" w:hAnsi="Times New Roman" w:cs="Times New Roman"/>
          <w:sz w:val="24"/>
          <w:szCs w:val="24"/>
          <w:lang/>
        </w:rPr>
        <w:t xml:space="preserve"> у општини Врбас на основу чега се могу оријентисати инвестиције у циљу унапређења квалитета живота у општини Врбас;</w:t>
      </w:r>
    </w:p>
    <w:p w14:paraId="4E7EB99D"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Израђен извештај о </w:t>
      </w:r>
      <w:r>
        <w:rPr>
          <w:rFonts w:ascii="Times New Roman" w:hAnsi="Times New Roman" w:cs="Times New Roman"/>
          <w:sz w:val="24"/>
          <w:szCs w:val="24"/>
          <w:lang/>
        </w:rPr>
        <w:t>мишљењу заинтересованих страна о општ</w:t>
      </w:r>
      <w:r>
        <w:rPr>
          <w:rFonts w:ascii="Times New Roman" w:hAnsi="Times New Roman" w:cs="Times New Roman"/>
          <w:sz w:val="24"/>
          <w:szCs w:val="24"/>
          <w:lang/>
        </w:rPr>
        <w:t>им условима и квалитету живота у општини;</w:t>
      </w:r>
    </w:p>
    <w:p w14:paraId="6EA3A023"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 xml:space="preserve">Општина </w:t>
      </w:r>
      <w:r>
        <w:rPr>
          <w:rFonts w:ascii="Times New Roman" w:hAnsi="Times New Roman" w:cs="Times New Roman"/>
          <w:sz w:val="24"/>
          <w:szCs w:val="24"/>
          <w:lang/>
        </w:rPr>
        <w:t>Врбас је</w:t>
      </w:r>
      <w:r>
        <w:rPr>
          <w:rFonts w:ascii="Times New Roman" w:hAnsi="Times New Roman" w:cs="Times New Roman"/>
          <w:sz w:val="24"/>
          <w:szCs w:val="24"/>
          <w:lang w:val="sr-Latn-RS"/>
        </w:rPr>
        <w:t xml:space="preserve"> оспособљена за спровођење континуираног </w:t>
      </w:r>
      <w:r>
        <w:rPr>
          <w:rFonts w:ascii="Times New Roman" w:hAnsi="Times New Roman" w:cs="Times New Roman"/>
          <w:sz w:val="24"/>
          <w:szCs w:val="24"/>
          <w:lang/>
        </w:rPr>
        <w:t>испитивања ставова становника</w:t>
      </w:r>
      <w:r>
        <w:rPr>
          <w:rFonts w:ascii="Times New Roman" w:hAnsi="Times New Roman" w:cs="Times New Roman"/>
          <w:sz w:val="24"/>
          <w:szCs w:val="24"/>
          <w:lang w:val="sr-Latn-RS"/>
        </w:rPr>
        <w:t xml:space="preserve"> о задовољству услугама, инфраструктуром и квалитетом животне средине у </w:t>
      </w:r>
      <w:r>
        <w:rPr>
          <w:rFonts w:ascii="Times New Roman" w:hAnsi="Times New Roman" w:cs="Times New Roman"/>
          <w:sz w:val="24"/>
          <w:szCs w:val="24"/>
          <w:lang/>
        </w:rPr>
        <w:t>о</w:t>
      </w:r>
      <w:r>
        <w:rPr>
          <w:rFonts w:ascii="Times New Roman" w:hAnsi="Times New Roman" w:cs="Times New Roman"/>
          <w:sz w:val="24"/>
          <w:szCs w:val="24"/>
          <w:lang w:val="sr-Latn-RS"/>
        </w:rPr>
        <w:t>пштини</w:t>
      </w:r>
      <w:r>
        <w:rPr>
          <w:rFonts w:ascii="Times New Roman" w:hAnsi="Times New Roman" w:cs="Times New Roman"/>
          <w:sz w:val="24"/>
          <w:szCs w:val="24"/>
          <w:lang/>
        </w:rPr>
        <w:t>;</w:t>
      </w:r>
    </w:p>
    <w:p w14:paraId="16435255" w14:textId="77777777" w:rsidR="00E32DF4" w:rsidRDefault="00E32DF4">
      <w:pPr>
        <w:pStyle w:val="ListParagraph"/>
        <w:spacing w:line="240" w:lineRule="auto"/>
        <w:ind w:left="1092"/>
        <w:jc w:val="both"/>
        <w:rPr>
          <w:rFonts w:ascii="Times New Roman" w:hAnsi="Times New Roman" w:cs="Times New Roman"/>
          <w:sz w:val="24"/>
          <w:szCs w:val="24"/>
          <w:lang w:val="sr-Latn-RS"/>
        </w:rPr>
      </w:pPr>
      <w:bookmarkStart w:id="2" w:name="_Hlk17230833"/>
      <w:bookmarkEnd w:id="2"/>
    </w:p>
    <w:p w14:paraId="2FBA44D9" w14:textId="77777777" w:rsidR="00E32DF4" w:rsidRDefault="004252CA">
      <w:pPr>
        <w:spacing w:after="120" w:line="240" w:lineRule="auto"/>
        <w:jc w:val="both"/>
        <w:rPr>
          <w:rFonts w:ascii="Times New Roman" w:hAnsi="Times New Roman" w:cs="Times New Roman"/>
          <w:b/>
          <w:bCs/>
          <w:sz w:val="24"/>
          <w:szCs w:val="24"/>
          <w:lang w:val="sr-Latn-RS"/>
        </w:rPr>
      </w:pPr>
      <w:r>
        <w:rPr>
          <w:rFonts w:ascii="Times New Roman" w:hAnsi="Times New Roman" w:cs="Times New Roman"/>
          <w:b/>
          <w:bCs/>
          <w:sz w:val="24"/>
          <w:szCs w:val="24"/>
          <w:lang w:val="sr-Latn-RS"/>
        </w:rPr>
        <w:t xml:space="preserve">Очекивани дугорочни ефекти </w:t>
      </w:r>
      <w:r>
        <w:rPr>
          <w:rFonts w:ascii="Times New Roman" w:hAnsi="Times New Roman" w:cs="Times New Roman"/>
          <w:b/>
          <w:bCs/>
          <w:sz w:val="24"/>
          <w:szCs w:val="24"/>
          <w:lang w:val="sr-Latn-RS"/>
        </w:rPr>
        <w:t>испитивања, у складу са постављеним циљевима, су следећи:</w:t>
      </w:r>
    </w:p>
    <w:p w14:paraId="17EFF4A1"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Општина </w:t>
      </w:r>
      <w:r>
        <w:rPr>
          <w:rFonts w:ascii="Times New Roman" w:hAnsi="Times New Roman" w:cs="Times New Roman"/>
          <w:sz w:val="24"/>
          <w:szCs w:val="24"/>
          <w:lang/>
        </w:rPr>
        <w:t>Врбас</w:t>
      </w:r>
      <w:r>
        <w:rPr>
          <w:rFonts w:ascii="Times New Roman" w:hAnsi="Times New Roman" w:cs="Times New Roman"/>
          <w:sz w:val="24"/>
          <w:szCs w:val="24"/>
          <w:lang w:val="sr-Latn-RS"/>
        </w:rPr>
        <w:t xml:space="preserve"> континуирано спроводи испитивање </w:t>
      </w:r>
      <w:r>
        <w:rPr>
          <w:rFonts w:ascii="Times New Roman" w:hAnsi="Times New Roman" w:cs="Times New Roman"/>
          <w:sz w:val="24"/>
          <w:szCs w:val="24"/>
          <w:lang/>
        </w:rPr>
        <w:t>ставова</w:t>
      </w:r>
      <w:r>
        <w:rPr>
          <w:rFonts w:ascii="Times New Roman" w:hAnsi="Times New Roman" w:cs="Times New Roman"/>
          <w:sz w:val="24"/>
          <w:szCs w:val="24"/>
          <w:lang w:val="sr-Latn-RS"/>
        </w:rPr>
        <w:t xml:space="preserve"> </w:t>
      </w:r>
      <w:r>
        <w:rPr>
          <w:rFonts w:ascii="Times New Roman" w:hAnsi="Times New Roman" w:cs="Times New Roman"/>
          <w:sz w:val="24"/>
          <w:szCs w:val="24"/>
          <w:lang/>
        </w:rPr>
        <w:t>свих заинтересованих страна према општим условима живота и рада у општини</w:t>
      </w:r>
      <w:r>
        <w:rPr>
          <w:rFonts w:ascii="Times New Roman" w:hAnsi="Times New Roman" w:cs="Times New Roman"/>
          <w:sz w:val="24"/>
          <w:szCs w:val="24"/>
          <w:lang w:val="sr-Latn-RS"/>
        </w:rPr>
        <w:t>, најмање једном годишње;</w:t>
      </w:r>
    </w:p>
    <w:p w14:paraId="6B887603"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Ставови и мишљење </w:t>
      </w:r>
      <w:r>
        <w:rPr>
          <w:rFonts w:ascii="Times New Roman" w:hAnsi="Times New Roman" w:cs="Times New Roman"/>
          <w:sz w:val="24"/>
          <w:szCs w:val="24"/>
          <w:lang/>
        </w:rPr>
        <w:t>становника</w:t>
      </w:r>
      <w:r>
        <w:rPr>
          <w:rFonts w:ascii="Times New Roman" w:hAnsi="Times New Roman" w:cs="Times New Roman"/>
          <w:sz w:val="24"/>
          <w:szCs w:val="24"/>
          <w:lang w:val="sr-Latn-RS"/>
        </w:rPr>
        <w:t xml:space="preserve"> се користе </w:t>
      </w:r>
      <w:r>
        <w:rPr>
          <w:rFonts w:ascii="Times New Roman" w:hAnsi="Times New Roman" w:cs="Times New Roman"/>
          <w:sz w:val="24"/>
          <w:szCs w:val="24"/>
          <w:lang/>
        </w:rPr>
        <w:t xml:space="preserve">као </w:t>
      </w:r>
      <w:r>
        <w:rPr>
          <w:rFonts w:ascii="Times New Roman" w:hAnsi="Times New Roman" w:cs="Times New Roman"/>
          <w:sz w:val="24"/>
          <w:szCs w:val="24"/>
          <w:lang/>
        </w:rPr>
        <w:t xml:space="preserve">смерница за унапређење </w:t>
      </w:r>
      <w:r>
        <w:rPr>
          <w:rFonts w:ascii="Times New Roman" w:hAnsi="Times New Roman" w:cs="Times New Roman"/>
          <w:sz w:val="24"/>
          <w:szCs w:val="24"/>
          <w:lang w:val="sr-Latn-RS"/>
        </w:rPr>
        <w:t>квалитет</w:t>
      </w:r>
      <w:r>
        <w:rPr>
          <w:rFonts w:ascii="Times New Roman" w:hAnsi="Times New Roman" w:cs="Times New Roman"/>
          <w:sz w:val="24"/>
          <w:szCs w:val="24"/>
          <w:lang/>
        </w:rPr>
        <w:t>а</w:t>
      </w:r>
      <w:r>
        <w:rPr>
          <w:rFonts w:ascii="Times New Roman" w:hAnsi="Times New Roman" w:cs="Times New Roman"/>
          <w:sz w:val="24"/>
          <w:szCs w:val="24"/>
          <w:lang w:val="sr-Latn-RS"/>
        </w:rPr>
        <w:t xml:space="preserve"> </w:t>
      </w:r>
      <w:r>
        <w:rPr>
          <w:rFonts w:ascii="Times New Roman" w:hAnsi="Times New Roman" w:cs="Times New Roman"/>
          <w:sz w:val="24"/>
          <w:szCs w:val="24"/>
          <w:lang/>
        </w:rPr>
        <w:t>живота становника општине</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кроз интервенције надлежних служби у виду унапређења административног оквира, а самим тим и пословног окружења, унапређење информисања становништа, као и алокацију новчаних средстава у приоритетне </w:t>
      </w:r>
      <w:r>
        <w:rPr>
          <w:rFonts w:ascii="Times New Roman" w:hAnsi="Times New Roman" w:cs="Times New Roman"/>
          <w:sz w:val="24"/>
          <w:szCs w:val="24"/>
          <w:lang/>
        </w:rPr>
        <w:t>инфраструктурне пројекте;</w:t>
      </w:r>
    </w:p>
    <w:p w14:paraId="6D2453C3" w14:textId="77777777" w:rsidR="00E32DF4" w:rsidRDefault="004252CA">
      <w:pPr>
        <w:pStyle w:val="ListParagraph"/>
        <w:numPr>
          <w:ilvl w:val="0"/>
          <w:numId w:val="1"/>
        </w:numPr>
        <w:spacing w:line="240" w:lineRule="auto"/>
        <w:ind w:left="540" w:hanging="27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Повећано учешће </w:t>
      </w:r>
      <w:r>
        <w:rPr>
          <w:rFonts w:ascii="Times New Roman" w:hAnsi="Times New Roman" w:cs="Times New Roman"/>
          <w:sz w:val="24"/>
          <w:szCs w:val="24"/>
          <w:lang/>
        </w:rPr>
        <w:t>заинтересованих страна</w:t>
      </w:r>
      <w:r>
        <w:rPr>
          <w:rFonts w:ascii="Times New Roman" w:hAnsi="Times New Roman" w:cs="Times New Roman"/>
          <w:sz w:val="24"/>
          <w:szCs w:val="24"/>
          <w:lang w:val="sr-Latn-RS"/>
        </w:rPr>
        <w:t xml:space="preserve"> у доношењу одлука.</w:t>
      </w:r>
    </w:p>
    <w:p w14:paraId="25AE57A7" w14:textId="77777777" w:rsidR="00E32DF4" w:rsidRDefault="00E32DF4">
      <w:pPr>
        <w:jc w:val="both"/>
        <w:rPr>
          <w:rFonts w:ascii="Times New Roman" w:hAnsi="Times New Roman" w:cs="Times New Roman"/>
          <w:sz w:val="24"/>
          <w:szCs w:val="24"/>
          <w:lang w:val="sr-Latn-RS"/>
        </w:rPr>
      </w:pPr>
    </w:p>
    <w:p w14:paraId="2C65663B" w14:textId="77777777" w:rsidR="00E32DF4" w:rsidRDefault="004252CA">
      <w:pPr>
        <w:jc w:val="center"/>
        <w:rPr>
          <w:rFonts w:ascii="Times New Roman" w:hAnsi="Times New Roman" w:cs="Times New Roman"/>
          <w:b/>
          <w:sz w:val="24"/>
          <w:szCs w:val="24"/>
          <w:lang w:val="sr-Latn-RS"/>
        </w:rPr>
      </w:pPr>
      <w:r>
        <w:rPr>
          <w:rFonts w:ascii="Times New Roman" w:hAnsi="Times New Roman" w:cs="Times New Roman"/>
          <w:b/>
          <w:sz w:val="24"/>
          <w:szCs w:val="24"/>
          <w:lang w:val="sr-Latn-RS"/>
        </w:rPr>
        <w:t>1.2. Сажети приказ резултата испитивања и најважнијих закључака</w:t>
      </w:r>
    </w:p>
    <w:p w14:paraId="490FA0A0" w14:textId="77777777" w:rsidR="00E32DF4" w:rsidRDefault="004252CA">
      <w:pPr>
        <w:spacing w:before="120" w:line="240" w:lineRule="auto"/>
        <w:jc w:val="both"/>
        <w:rPr>
          <w:rFonts w:ascii="Times New Roman" w:hAnsi="Times New Roman" w:cs="Times New Roman"/>
          <w:color w:val="FF0000"/>
          <w:sz w:val="24"/>
          <w:szCs w:val="24"/>
          <w:lang/>
        </w:rPr>
      </w:pPr>
      <w:r>
        <w:rPr>
          <w:rFonts w:ascii="Times New Roman" w:hAnsi="Times New Roman" w:cs="Times New Roman"/>
          <w:sz w:val="24"/>
          <w:szCs w:val="24"/>
          <w:lang w:val="sr-Latn-RS"/>
        </w:rPr>
        <w:t xml:space="preserve">На основу резултата испитивања </w:t>
      </w:r>
      <w:r>
        <w:rPr>
          <w:rFonts w:ascii="Times New Roman" w:hAnsi="Times New Roman" w:cs="Times New Roman"/>
          <w:sz w:val="24"/>
          <w:szCs w:val="24"/>
          <w:lang/>
        </w:rPr>
        <w:t>ставова заинтересованих страна и циљних група према економском развоју, стањ</w:t>
      </w:r>
      <w:r>
        <w:rPr>
          <w:rFonts w:ascii="Times New Roman" w:hAnsi="Times New Roman" w:cs="Times New Roman"/>
          <w:sz w:val="24"/>
          <w:szCs w:val="24"/>
          <w:lang/>
        </w:rPr>
        <w:t>у друштвене и физичке инфраструктуре као и стању заштите животне средине у општини Врбас</w:t>
      </w:r>
      <w:r>
        <w:rPr>
          <w:rFonts w:ascii="Times New Roman" w:hAnsi="Times New Roman" w:cs="Times New Roman"/>
          <w:sz w:val="24"/>
          <w:szCs w:val="24"/>
          <w:lang w:val="sr-Latn-RS"/>
        </w:rPr>
        <w:t>, Општина је израдила препоруке и смернице за унапређење квалитета</w:t>
      </w:r>
      <w:r>
        <w:rPr>
          <w:rFonts w:ascii="Times New Roman" w:hAnsi="Times New Roman" w:cs="Times New Roman"/>
          <w:sz w:val="24"/>
          <w:szCs w:val="24"/>
          <w:lang/>
        </w:rPr>
        <w:t xml:space="preserve"> живота, односно отклањање</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нестатака у различитим секторима </w:t>
      </w:r>
      <w:r>
        <w:rPr>
          <w:rFonts w:ascii="Times New Roman" w:hAnsi="Times New Roman" w:cs="Times New Roman"/>
          <w:sz w:val="24"/>
          <w:szCs w:val="24"/>
          <w:lang w:val="sr-Latn-RS"/>
        </w:rPr>
        <w:t xml:space="preserve">на које су </w:t>
      </w:r>
      <w:r>
        <w:rPr>
          <w:rFonts w:ascii="Times New Roman" w:hAnsi="Times New Roman" w:cs="Times New Roman"/>
          <w:sz w:val="24"/>
          <w:szCs w:val="24"/>
          <w:lang/>
        </w:rPr>
        <w:t>испитаници</w:t>
      </w:r>
      <w:r>
        <w:rPr>
          <w:rFonts w:ascii="Times New Roman" w:hAnsi="Times New Roman" w:cs="Times New Roman"/>
          <w:sz w:val="24"/>
          <w:szCs w:val="24"/>
          <w:lang w:val="sr-Latn-RS"/>
        </w:rPr>
        <w:t xml:space="preserve"> указали у оквиру </w:t>
      </w:r>
      <w:r>
        <w:rPr>
          <w:rFonts w:ascii="Times New Roman" w:hAnsi="Times New Roman" w:cs="Times New Roman"/>
          <w:sz w:val="24"/>
          <w:szCs w:val="24"/>
          <w:lang/>
        </w:rPr>
        <w:t>анк</w:t>
      </w:r>
      <w:r>
        <w:rPr>
          <w:rFonts w:ascii="Times New Roman" w:hAnsi="Times New Roman" w:cs="Times New Roman"/>
          <w:sz w:val="24"/>
          <w:szCs w:val="24"/>
          <w:lang/>
        </w:rPr>
        <w:t>етног истраживања</w:t>
      </w:r>
      <w:r>
        <w:rPr>
          <w:rFonts w:ascii="Times New Roman" w:hAnsi="Times New Roman" w:cs="Times New Roman"/>
          <w:sz w:val="24"/>
          <w:szCs w:val="24"/>
          <w:lang w:val="sr-Latn-RS"/>
        </w:rPr>
        <w:t xml:space="preserve">. </w:t>
      </w:r>
      <w:r>
        <w:rPr>
          <w:rFonts w:ascii="Times New Roman" w:hAnsi="Times New Roman" w:cs="Times New Roman"/>
          <w:sz w:val="24"/>
          <w:szCs w:val="24"/>
          <w:lang/>
        </w:rPr>
        <w:t>И</w:t>
      </w:r>
      <w:r>
        <w:rPr>
          <w:rFonts w:ascii="Times New Roman" w:hAnsi="Times New Roman" w:cs="Times New Roman"/>
          <w:sz w:val="24"/>
          <w:szCs w:val="24"/>
          <w:lang w:val="sr-Latn-RS"/>
        </w:rPr>
        <w:t xml:space="preserve">спитивање је показало да </w:t>
      </w:r>
      <w:r>
        <w:rPr>
          <w:rFonts w:ascii="Times New Roman" w:hAnsi="Times New Roman" w:cs="Times New Roman"/>
          <w:sz w:val="24"/>
          <w:szCs w:val="24"/>
          <w:lang/>
        </w:rPr>
        <w:t>учесници анкете углавном нису задовољни тренутним нивоом економског развоја (просечна оцена је 2,9), те да је неопходно унапредити капацитете пословне инфраструктуре у општини Врбас, који су за око 45% испитаник</w:t>
      </w:r>
      <w:r>
        <w:rPr>
          <w:rFonts w:ascii="Times New Roman" w:hAnsi="Times New Roman" w:cs="Times New Roman"/>
          <w:sz w:val="24"/>
          <w:szCs w:val="24"/>
          <w:lang/>
        </w:rPr>
        <w:t>а претежно до потпуно незадовољавајући, и подржати сектор МСП-а, како би се повећала запосленост (могућношћу запошљавања је претежно до потпуно незадовољно скоро 25% испитаника).</w:t>
      </w:r>
    </w:p>
    <w:p w14:paraId="779206FE"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rPr>
        <w:t xml:space="preserve">Развијеност физичке инфраструктуре у општини Врбас је на умерено </w:t>
      </w:r>
      <w:r>
        <w:rPr>
          <w:rFonts w:ascii="Times New Roman" w:hAnsi="Times New Roman" w:cs="Times New Roman"/>
          <w:sz w:val="24"/>
          <w:szCs w:val="24"/>
          <w:lang/>
        </w:rPr>
        <w:t>задовољавајућем нивоу (просечна оцена 3,1)</w:t>
      </w:r>
      <w:r>
        <w:rPr>
          <w:rFonts w:ascii="Times New Roman" w:hAnsi="Times New Roman" w:cs="Times New Roman"/>
          <w:sz w:val="24"/>
          <w:szCs w:val="24"/>
        </w:rPr>
        <w:t xml:space="preserve">. </w:t>
      </w:r>
      <w:r>
        <w:rPr>
          <w:rFonts w:ascii="Times New Roman" w:hAnsi="Times New Roman" w:cs="Times New Roman"/>
          <w:sz w:val="24"/>
          <w:szCs w:val="24"/>
          <w:lang/>
        </w:rPr>
        <w:t>Најлошије су оцењени квалитет пијаће воде (2,5) и стање и развијеност канала за одвођење атмосферских вода (2,6). Око 25,3% испитаника незадовољно је стањем и капацитетима канализационе мреже; 33,3% испитаника је</w:t>
      </w:r>
      <w:r>
        <w:rPr>
          <w:rFonts w:ascii="Times New Roman" w:hAnsi="Times New Roman" w:cs="Times New Roman"/>
          <w:sz w:val="24"/>
          <w:szCs w:val="24"/>
          <w:lang/>
        </w:rPr>
        <w:t xml:space="preserve"> незадовољно стањем водоводне мреже, а квалитетом воде за пиће чак 52,8% испитаника;</w:t>
      </w:r>
      <w:r>
        <w:t xml:space="preserve"> </w:t>
      </w:r>
      <w:r>
        <w:rPr>
          <w:rFonts w:ascii="Times New Roman" w:hAnsi="Times New Roman" w:cs="Times New Roman"/>
          <w:sz w:val="24"/>
          <w:szCs w:val="24"/>
          <w:lang/>
        </w:rPr>
        <w:t>путна мрежа према мишљењу 26,4% ученика анкете није довољно развијена и квалитетна, док је јавним превозом претежно до потпуно незадовољно скоро половина испитаника (45,2%</w:t>
      </w:r>
      <w:r>
        <w:rPr>
          <w:rFonts w:ascii="Times New Roman" w:hAnsi="Times New Roman" w:cs="Times New Roman"/>
          <w:sz w:val="24"/>
          <w:szCs w:val="24"/>
          <w:lang/>
        </w:rPr>
        <w:t>). Најбоље оцене констатоване су код одношења и одлагања отпада из домаћинстава (3,8), уређености пијаца (3,6) и квалитета интернет мреже, развијености гасоводне мреже и квалитета путне сигнализације (3,5).</w:t>
      </w:r>
    </w:p>
    <w:p w14:paraId="38233B8E" w14:textId="77777777" w:rsidR="00E32DF4" w:rsidRDefault="004252CA">
      <w:pPr>
        <w:spacing w:before="120" w:line="240" w:lineRule="auto"/>
        <w:jc w:val="both"/>
        <w:rPr>
          <w:rFonts w:ascii="Times New Roman" w:hAnsi="Times New Roman" w:cs="Times New Roman"/>
          <w:color w:val="FF0000"/>
          <w:sz w:val="24"/>
          <w:szCs w:val="24"/>
          <w:lang/>
        </w:rPr>
      </w:pPr>
      <w:r>
        <w:rPr>
          <w:rFonts w:ascii="Times New Roman" w:hAnsi="Times New Roman" w:cs="Times New Roman"/>
          <w:sz w:val="24"/>
          <w:szCs w:val="24"/>
          <w:lang/>
        </w:rPr>
        <w:t>Развијеност и квалитет друштвене инфраструктуре ј</w:t>
      </w:r>
      <w:r>
        <w:rPr>
          <w:rFonts w:ascii="Times New Roman" w:hAnsi="Times New Roman" w:cs="Times New Roman"/>
          <w:sz w:val="24"/>
          <w:szCs w:val="24"/>
          <w:lang/>
        </w:rPr>
        <w:t>е на умерено задовољавајућем нивоу (просечна оцена износи 3,3), а стање је најлошије у области високих и високошколских установа (просечна оцена 2,8) и образовања одраслих (2,8)</w:t>
      </w:r>
      <w:r>
        <w:rPr>
          <w:rFonts w:ascii="Times New Roman" w:hAnsi="Times New Roman" w:cs="Times New Roman"/>
          <w:sz w:val="24"/>
          <w:szCs w:val="24"/>
        </w:rPr>
        <w:t xml:space="preserve"> </w:t>
      </w:r>
      <w:r>
        <w:rPr>
          <w:rFonts w:ascii="Times New Roman" w:hAnsi="Times New Roman" w:cs="Times New Roman"/>
          <w:sz w:val="24"/>
          <w:szCs w:val="24"/>
          <w:lang/>
        </w:rPr>
        <w:t>као и неге и помоћи старим лицима (3,0). Најбоље је оцењено стање и квалитет о</w:t>
      </w:r>
      <w:r>
        <w:rPr>
          <w:rFonts w:ascii="Times New Roman" w:hAnsi="Times New Roman" w:cs="Times New Roman"/>
          <w:sz w:val="24"/>
          <w:szCs w:val="24"/>
          <w:lang/>
        </w:rPr>
        <w:t>бјеката и услуга у области спорта (3,8) и систем средњошколског образовања (3,7).</w:t>
      </w:r>
    </w:p>
    <w:p w14:paraId="3AB08509" w14:textId="77777777" w:rsidR="00E32DF4" w:rsidRDefault="004252CA">
      <w:pPr>
        <w:spacing w:before="120" w:line="240" w:lineRule="auto"/>
        <w:jc w:val="both"/>
        <w:rPr>
          <w:rFonts w:ascii="Times New Roman" w:hAnsi="Times New Roman" w:cs="Times New Roman"/>
          <w:color w:val="FF0000"/>
          <w:sz w:val="24"/>
          <w:szCs w:val="24"/>
          <w:lang/>
        </w:rPr>
      </w:pPr>
      <w:r>
        <w:rPr>
          <w:rFonts w:ascii="Times New Roman" w:hAnsi="Times New Roman" w:cs="Times New Roman"/>
          <w:sz w:val="24"/>
          <w:szCs w:val="24"/>
          <w:lang/>
        </w:rPr>
        <w:t xml:space="preserve">Општа оцена квалитета животне средине у општини Врбас је на незадовољавајућем нивоу (2,5), поготово када је у питању информисање о надлежностима, раду и активностима у вези </w:t>
      </w:r>
      <w:r>
        <w:rPr>
          <w:rFonts w:ascii="Times New Roman" w:hAnsi="Times New Roman" w:cs="Times New Roman"/>
          <w:sz w:val="24"/>
          <w:szCs w:val="24"/>
          <w:lang/>
        </w:rPr>
        <w:lastRenderedPageBreak/>
        <w:t>с</w:t>
      </w:r>
      <w:r>
        <w:rPr>
          <w:rFonts w:ascii="Times New Roman" w:hAnsi="Times New Roman" w:cs="Times New Roman"/>
          <w:sz w:val="24"/>
          <w:szCs w:val="24"/>
          <w:lang/>
        </w:rPr>
        <w:t>а одређеним сегментима животне средине, а посебно информисање у вези са управљањем отпадом пореклом из привреде/индустрије (2,2).</w:t>
      </w:r>
    </w:p>
    <w:p w14:paraId="20EC8AEE"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rPr>
        <w:t>Учесници анкете сматрају да је општина Врбас највише препознатљива по спорту и спортским такмичењима (66,2%), а да најзначајни</w:t>
      </w:r>
      <w:r>
        <w:rPr>
          <w:rFonts w:ascii="Times New Roman" w:hAnsi="Times New Roman" w:cs="Times New Roman"/>
          <w:sz w:val="24"/>
          <w:szCs w:val="24"/>
          <w:lang/>
        </w:rPr>
        <w:t>ји неискоришћени потенцијал лежи у сектору пољопривреде и сеоском туризму (20%), као и термалним водама (17%). Као приоритетну област улагања и развоја у општини испитаници превасходно виде пољопривреду и село (54 гласова), као и сектор МСП-а (53 гласова).</w:t>
      </w:r>
    </w:p>
    <w:p w14:paraId="2D9A8C14"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rPr>
        <w:t>Један део п</w:t>
      </w:r>
      <w:r>
        <w:rPr>
          <w:rFonts w:ascii="Times New Roman" w:hAnsi="Times New Roman" w:cs="Times New Roman"/>
          <w:sz w:val="24"/>
          <w:szCs w:val="24"/>
          <w:lang w:val="sr-Latn-RS"/>
        </w:rPr>
        <w:t>репору</w:t>
      </w:r>
      <w:r>
        <w:rPr>
          <w:rFonts w:ascii="Times New Roman" w:hAnsi="Times New Roman" w:cs="Times New Roman"/>
          <w:sz w:val="24"/>
          <w:szCs w:val="24"/>
          <w:lang/>
        </w:rPr>
        <w:t>ка</w:t>
      </w:r>
      <w:r>
        <w:rPr>
          <w:rFonts w:ascii="Times New Roman" w:hAnsi="Times New Roman" w:cs="Times New Roman"/>
          <w:sz w:val="24"/>
          <w:szCs w:val="24"/>
          <w:lang w:val="sr-Latn-RS"/>
        </w:rPr>
        <w:t xml:space="preserve"> које су </w:t>
      </w:r>
      <w:r>
        <w:rPr>
          <w:rFonts w:ascii="Times New Roman" w:hAnsi="Times New Roman" w:cs="Times New Roman"/>
          <w:sz w:val="24"/>
          <w:szCs w:val="24"/>
          <w:lang/>
        </w:rPr>
        <w:t>наведене</w:t>
      </w:r>
      <w:r>
        <w:rPr>
          <w:rFonts w:ascii="Times New Roman" w:hAnsi="Times New Roman" w:cs="Times New Roman"/>
          <w:sz w:val="24"/>
          <w:szCs w:val="24"/>
          <w:lang w:val="sr-Latn-RS"/>
        </w:rPr>
        <w:t xml:space="preserve"> на основу </w:t>
      </w:r>
      <w:r>
        <w:rPr>
          <w:rFonts w:ascii="Times New Roman" w:hAnsi="Times New Roman" w:cs="Times New Roman"/>
          <w:sz w:val="24"/>
          <w:szCs w:val="24"/>
          <w:lang/>
        </w:rPr>
        <w:t xml:space="preserve">анкетног </w:t>
      </w:r>
      <w:r>
        <w:rPr>
          <w:rFonts w:ascii="Times New Roman" w:hAnsi="Times New Roman" w:cs="Times New Roman"/>
          <w:sz w:val="24"/>
          <w:szCs w:val="24"/>
          <w:lang w:val="sr-Latn-RS"/>
        </w:rPr>
        <w:t xml:space="preserve">извештаја односе </w:t>
      </w:r>
      <w:r>
        <w:rPr>
          <w:rFonts w:ascii="Times New Roman" w:hAnsi="Times New Roman" w:cs="Times New Roman"/>
          <w:sz w:val="24"/>
          <w:szCs w:val="24"/>
          <w:lang/>
        </w:rPr>
        <w:t xml:space="preserve">се </w:t>
      </w:r>
      <w:r>
        <w:rPr>
          <w:rFonts w:ascii="Times New Roman" w:hAnsi="Times New Roman" w:cs="Times New Roman"/>
          <w:sz w:val="24"/>
          <w:szCs w:val="24"/>
          <w:lang w:val="sr-Latn-RS"/>
        </w:rPr>
        <w:t xml:space="preserve">на мере и активности које могу бити спроведене у </w:t>
      </w:r>
      <w:r>
        <w:rPr>
          <w:rFonts w:ascii="Times New Roman" w:hAnsi="Times New Roman" w:cs="Times New Roman"/>
          <w:sz w:val="24"/>
          <w:szCs w:val="24"/>
          <w:lang/>
        </w:rPr>
        <w:t>краћем временском периоду</w:t>
      </w:r>
      <w:r>
        <w:rPr>
          <w:rFonts w:ascii="Times New Roman" w:hAnsi="Times New Roman" w:cs="Times New Roman"/>
          <w:sz w:val="24"/>
          <w:szCs w:val="24"/>
          <w:lang w:val="sr-Latn-RS"/>
        </w:rPr>
        <w:t xml:space="preserve"> </w:t>
      </w:r>
      <w:r>
        <w:rPr>
          <w:rFonts w:ascii="Times New Roman" w:hAnsi="Times New Roman" w:cs="Times New Roman"/>
          <w:sz w:val="24"/>
          <w:szCs w:val="24"/>
          <w:lang/>
        </w:rPr>
        <w:t>(од</w:t>
      </w:r>
      <w:r>
        <w:rPr>
          <w:rFonts w:ascii="Times New Roman" w:hAnsi="Times New Roman" w:cs="Times New Roman"/>
          <w:sz w:val="24"/>
          <w:szCs w:val="24"/>
          <w:lang w:val="sr-Latn-RS"/>
        </w:rPr>
        <w:t xml:space="preserve"> годину дана</w:t>
      </w:r>
      <w:r>
        <w:rPr>
          <w:rFonts w:ascii="Times New Roman" w:hAnsi="Times New Roman" w:cs="Times New Roman"/>
          <w:sz w:val="24"/>
          <w:szCs w:val="24"/>
          <w:lang/>
        </w:rPr>
        <w:t xml:space="preserve"> до две године</w:t>
      </w:r>
      <w:r>
        <w:rPr>
          <w:rFonts w:ascii="Times New Roman" w:hAnsi="Times New Roman" w:cs="Times New Roman"/>
          <w:sz w:val="24"/>
          <w:szCs w:val="24"/>
          <w:lang w:val="sr-Latn-RS"/>
        </w:rPr>
        <w:t xml:space="preserve">), уз </w:t>
      </w:r>
      <w:r>
        <w:rPr>
          <w:rFonts w:ascii="Times New Roman" w:hAnsi="Times New Roman" w:cs="Times New Roman"/>
          <w:sz w:val="24"/>
          <w:szCs w:val="24"/>
          <w:lang/>
        </w:rPr>
        <w:t xml:space="preserve">релативно </w:t>
      </w:r>
      <w:r>
        <w:rPr>
          <w:rFonts w:ascii="Times New Roman" w:hAnsi="Times New Roman" w:cs="Times New Roman"/>
          <w:sz w:val="24"/>
          <w:szCs w:val="24"/>
          <w:lang w:val="sr-Latn-RS"/>
        </w:rPr>
        <w:t>ма</w:t>
      </w:r>
      <w:r>
        <w:rPr>
          <w:rFonts w:ascii="Times New Roman" w:hAnsi="Times New Roman" w:cs="Times New Roman"/>
          <w:sz w:val="24"/>
          <w:szCs w:val="24"/>
          <w:lang/>
        </w:rPr>
        <w:t>ла</w:t>
      </w:r>
      <w:r>
        <w:rPr>
          <w:rFonts w:ascii="Times New Roman" w:hAnsi="Times New Roman" w:cs="Times New Roman"/>
          <w:sz w:val="24"/>
          <w:szCs w:val="24"/>
          <w:lang w:val="sr-Latn-RS"/>
        </w:rPr>
        <w:t xml:space="preserve"> улагања, промену праксе у </w:t>
      </w:r>
      <w:r>
        <w:rPr>
          <w:rFonts w:ascii="Times New Roman" w:hAnsi="Times New Roman" w:cs="Times New Roman"/>
          <w:sz w:val="24"/>
          <w:szCs w:val="24"/>
          <w:lang/>
        </w:rPr>
        <w:t>раду Општинске управе и уређ</w:t>
      </w:r>
      <w:r>
        <w:rPr>
          <w:rFonts w:ascii="Times New Roman" w:hAnsi="Times New Roman" w:cs="Times New Roman"/>
          <w:sz w:val="24"/>
          <w:szCs w:val="24"/>
          <w:lang/>
        </w:rPr>
        <w:t>ење аминистративних процедура</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Међутим, известан број препорука подразумева значајна улагања која превазилазе буџет општине и не зависе </w:t>
      </w:r>
      <w:r>
        <w:rPr>
          <w:rFonts w:ascii="Times New Roman" w:hAnsi="Times New Roman" w:cs="Times New Roman"/>
          <w:sz w:val="24"/>
          <w:szCs w:val="24"/>
          <w:lang w:val="sr-Latn-RS"/>
        </w:rPr>
        <w:t>само од одлука које се доносе на локалном нивоу. У том смислу овај извештај ће послужити и као материјал за развој инфра</w:t>
      </w:r>
      <w:r>
        <w:rPr>
          <w:rFonts w:ascii="Times New Roman" w:hAnsi="Times New Roman" w:cs="Times New Roman"/>
          <w:sz w:val="24"/>
          <w:szCs w:val="24"/>
          <w:lang w:val="sr-Latn-RS"/>
        </w:rPr>
        <w:t xml:space="preserve">структурних пројеката који ће допринети значајнијем унапређењу квалитета </w:t>
      </w:r>
      <w:r>
        <w:rPr>
          <w:rFonts w:ascii="Times New Roman" w:hAnsi="Times New Roman" w:cs="Times New Roman"/>
          <w:sz w:val="24"/>
          <w:szCs w:val="24"/>
          <w:lang/>
        </w:rPr>
        <w:t>живота</w:t>
      </w:r>
      <w:r>
        <w:rPr>
          <w:rFonts w:ascii="Times New Roman" w:hAnsi="Times New Roman" w:cs="Times New Roman"/>
          <w:sz w:val="24"/>
          <w:szCs w:val="24"/>
          <w:lang w:val="sr-Latn-RS"/>
        </w:rPr>
        <w:t xml:space="preserve"> у општини </w:t>
      </w:r>
      <w:r>
        <w:rPr>
          <w:rFonts w:ascii="Times New Roman" w:hAnsi="Times New Roman" w:cs="Times New Roman"/>
          <w:sz w:val="24"/>
          <w:szCs w:val="24"/>
          <w:lang/>
        </w:rPr>
        <w:t>Врбас</w:t>
      </w:r>
      <w:r>
        <w:rPr>
          <w:rFonts w:ascii="Times New Roman" w:hAnsi="Times New Roman" w:cs="Times New Roman"/>
          <w:sz w:val="24"/>
          <w:szCs w:val="24"/>
          <w:lang w:val="sr-Latn-RS"/>
        </w:rPr>
        <w:t>.</w:t>
      </w:r>
    </w:p>
    <w:p w14:paraId="1CFC96E9" w14:textId="77777777" w:rsidR="00E32DF4" w:rsidRDefault="00E32DF4">
      <w:pPr>
        <w:ind w:firstLine="720"/>
        <w:jc w:val="both"/>
        <w:rPr>
          <w:rFonts w:ascii="Times New Roman" w:hAnsi="Times New Roman" w:cs="Times New Roman"/>
          <w:b/>
          <w:sz w:val="24"/>
          <w:szCs w:val="24"/>
          <w:lang w:val="sr-Latn-RS"/>
        </w:rPr>
      </w:pPr>
    </w:p>
    <w:p w14:paraId="2136329A" w14:textId="77777777" w:rsidR="00E32DF4" w:rsidRDefault="004252CA">
      <w:pPr>
        <w:jc w:val="both"/>
        <w:rPr>
          <w:rFonts w:ascii="Times New Roman" w:hAnsi="Times New Roman" w:cs="Times New Roman"/>
          <w:b/>
          <w:sz w:val="24"/>
          <w:szCs w:val="24"/>
          <w:lang w:val="sr-Latn-RS"/>
        </w:rPr>
      </w:pPr>
      <w:r>
        <w:rPr>
          <w:rFonts w:ascii="Times New Roman" w:hAnsi="Times New Roman" w:cs="Times New Roman"/>
          <w:b/>
          <w:sz w:val="24"/>
          <w:szCs w:val="24"/>
          <w:lang/>
        </w:rPr>
        <w:t>1</w:t>
      </w:r>
      <w:r>
        <w:rPr>
          <w:rFonts w:ascii="Times New Roman" w:hAnsi="Times New Roman" w:cs="Times New Roman"/>
          <w:b/>
          <w:color w:val="000000"/>
          <w:sz w:val="24"/>
          <w:szCs w:val="24"/>
          <w:lang/>
        </w:rPr>
        <w:t xml:space="preserve">.3. </w:t>
      </w:r>
      <w:r>
        <w:rPr>
          <w:rFonts w:ascii="Times New Roman" w:hAnsi="Times New Roman" w:cs="Times New Roman"/>
          <w:b/>
          <w:color w:val="000000"/>
          <w:sz w:val="24"/>
          <w:szCs w:val="24"/>
          <w:lang w:val="sr-Latn-RS"/>
        </w:rPr>
        <w:t>Сажети преглед закључака и препорука</w:t>
      </w:r>
    </w:p>
    <w:p w14:paraId="373FFC23"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1.3.1. Препоруке у области економског развоја</w:t>
      </w:r>
    </w:p>
    <w:p w14:paraId="2CB89B6A" w14:textId="77777777" w:rsidR="00E32DF4" w:rsidRDefault="004252CA">
      <w:pPr>
        <w:pStyle w:val="ListParagraph"/>
        <w:numPr>
          <w:ilvl w:val="0"/>
          <w:numId w:val="5"/>
        </w:numPr>
        <w:spacing w:before="120" w:line="240" w:lineRule="auto"/>
        <w:ind w:left="714" w:hanging="357"/>
        <w:rPr>
          <w:rFonts w:ascii="Times New Roman" w:hAnsi="Times New Roman" w:cs="Times New Roman"/>
          <w:b/>
          <w:i/>
          <w:iCs/>
          <w:sz w:val="24"/>
          <w:szCs w:val="24"/>
          <w:highlight w:val="white"/>
          <w:lang/>
        </w:rPr>
      </w:pPr>
      <w:r>
        <w:rPr>
          <w:rFonts w:ascii="Times New Roman" w:hAnsi="Times New Roman" w:cs="Times New Roman"/>
          <w:b/>
          <w:i/>
          <w:iCs/>
          <w:sz w:val="24"/>
          <w:szCs w:val="24"/>
          <w:lang/>
        </w:rPr>
        <w:t xml:space="preserve">Подршка развоју сектора малих и средњих предузећа и </w:t>
      </w:r>
      <w:r>
        <w:rPr>
          <w:rFonts w:ascii="Times New Roman" w:hAnsi="Times New Roman" w:cs="Times New Roman"/>
          <w:b/>
          <w:i/>
          <w:iCs/>
          <w:sz w:val="24"/>
          <w:szCs w:val="24"/>
          <w:lang/>
        </w:rPr>
        <w:t>предузетништва</w:t>
      </w:r>
    </w:p>
    <w:p w14:paraId="412EFD09" w14:textId="77777777" w:rsidR="00E32DF4" w:rsidRDefault="004252CA">
      <w:pPr>
        <w:pStyle w:val="ListParagraph"/>
        <w:numPr>
          <w:ilvl w:val="0"/>
          <w:numId w:val="5"/>
        </w:numPr>
        <w:spacing w:before="120" w:line="240" w:lineRule="auto"/>
        <w:ind w:left="714" w:hanging="357"/>
        <w:rPr>
          <w:rFonts w:ascii="Times New Roman" w:hAnsi="Times New Roman" w:cs="Times New Roman"/>
          <w:b/>
          <w:i/>
          <w:iCs/>
          <w:sz w:val="24"/>
          <w:szCs w:val="24"/>
          <w:lang/>
        </w:rPr>
      </w:pPr>
      <w:r>
        <w:rPr>
          <w:rFonts w:ascii="Times New Roman" w:hAnsi="Times New Roman" w:cs="Times New Roman"/>
          <w:b/>
          <w:i/>
          <w:iCs/>
          <w:sz w:val="24"/>
          <w:szCs w:val="24"/>
          <w:highlight w:val="white"/>
          <w:lang/>
        </w:rPr>
        <w:t xml:space="preserve">Унапређење </w:t>
      </w:r>
      <w:r>
        <w:rPr>
          <w:rFonts w:ascii="Times New Roman" w:hAnsi="Times New Roman" w:cs="Times New Roman"/>
          <w:b/>
          <w:i/>
          <w:iCs/>
          <w:sz w:val="24"/>
          <w:szCs w:val="24"/>
          <w:lang/>
        </w:rPr>
        <w:t>амбијента за развој пољопривреде и села</w:t>
      </w:r>
    </w:p>
    <w:p w14:paraId="42AE1FB5" w14:textId="77777777" w:rsidR="00E32DF4" w:rsidRDefault="004252CA">
      <w:pPr>
        <w:pStyle w:val="ListParagraph"/>
        <w:numPr>
          <w:ilvl w:val="0"/>
          <w:numId w:val="5"/>
        </w:numPr>
        <w:spacing w:before="120" w:line="240" w:lineRule="auto"/>
        <w:ind w:left="714" w:hanging="357"/>
        <w:rPr>
          <w:rFonts w:ascii="Times New Roman" w:hAnsi="Times New Roman" w:cs="Times New Roman"/>
          <w:b/>
          <w:i/>
          <w:iCs/>
          <w:sz w:val="24"/>
          <w:szCs w:val="24"/>
          <w:highlight w:val="white"/>
          <w:lang/>
        </w:rPr>
      </w:pPr>
      <w:r>
        <w:rPr>
          <w:rFonts w:ascii="Times New Roman" w:hAnsi="Times New Roman" w:cs="Times New Roman"/>
          <w:b/>
          <w:i/>
          <w:iCs/>
          <w:sz w:val="24"/>
          <w:szCs w:val="24"/>
          <w:highlight w:val="white"/>
          <w:lang/>
        </w:rPr>
        <w:t>Унапређење туристичке понуде и смештајних туристичких капацитета</w:t>
      </w:r>
    </w:p>
    <w:p w14:paraId="2D0329A3" w14:textId="77777777" w:rsidR="00E32DF4" w:rsidRDefault="00E32DF4">
      <w:pPr>
        <w:spacing w:before="120" w:line="240" w:lineRule="auto"/>
        <w:rPr>
          <w:rFonts w:ascii="Times New Roman" w:hAnsi="Times New Roman" w:cs="Times New Roman"/>
          <w:b/>
          <w:iCs/>
          <w:sz w:val="24"/>
          <w:szCs w:val="24"/>
          <w:highlight w:val="white"/>
          <w:lang/>
        </w:rPr>
      </w:pPr>
    </w:p>
    <w:p w14:paraId="6D61259C"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1.3.2. Препоруке у области физичке инфраструктуре</w:t>
      </w:r>
    </w:p>
    <w:p w14:paraId="42ECB1E1" w14:textId="77777777" w:rsidR="00E32DF4" w:rsidRDefault="004252CA">
      <w:pPr>
        <w:pStyle w:val="ListParagraph"/>
        <w:numPr>
          <w:ilvl w:val="0"/>
          <w:numId w:val="6"/>
        </w:numPr>
        <w:spacing w:before="120" w:line="240" w:lineRule="auto"/>
        <w:ind w:left="714" w:hanging="357"/>
        <w:rPr>
          <w:rFonts w:ascii="Times New Roman" w:hAnsi="Times New Roman" w:cs="Times New Roman"/>
          <w:b/>
          <w:i/>
          <w:iCs/>
          <w:sz w:val="24"/>
          <w:szCs w:val="24"/>
          <w:highlight w:val="white"/>
          <w:lang/>
        </w:rPr>
      </w:pPr>
      <w:r>
        <w:rPr>
          <w:rFonts w:ascii="Times New Roman" w:hAnsi="Times New Roman" w:cs="Times New Roman"/>
          <w:b/>
          <w:i/>
          <w:iCs/>
          <w:sz w:val="24"/>
          <w:szCs w:val="24"/>
          <w:highlight w:val="white"/>
          <w:lang/>
        </w:rPr>
        <w:t xml:space="preserve">Унапређење канализационе мреже и мреже канала за одвођење </w:t>
      </w:r>
      <w:r>
        <w:rPr>
          <w:rFonts w:ascii="Times New Roman" w:hAnsi="Times New Roman" w:cs="Times New Roman"/>
          <w:b/>
          <w:i/>
          <w:iCs/>
          <w:sz w:val="24"/>
          <w:szCs w:val="24"/>
          <w:highlight w:val="white"/>
          <w:lang/>
        </w:rPr>
        <w:t>атмосферских вода</w:t>
      </w:r>
    </w:p>
    <w:p w14:paraId="0D70E746" w14:textId="77777777" w:rsidR="00E32DF4" w:rsidRDefault="004252CA">
      <w:pPr>
        <w:pStyle w:val="ListParagraph"/>
        <w:numPr>
          <w:ilvl w:val="0"/>
          <w:numId w:val="6"/>
        </w:numPr>
        <w:spacing w:before="120" w:line="240" w:lineRule="auto"/>
        <w:ind w:left="714" w:hanging="357"/>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Побољшање квалитета пијаће воде у сеоским насељима</w:t>
      </w:r>
    </w:p>
    <w:p w14:paraId="3F651670" w14:textId="77777777" w:rsidR="00E32DF4" w:rsidRDefault="004252CA">
      <w:pPr>
        <w:pStyle w:val="ListParagraph"/>
        <w:numPr>
          <w:ilvl w:val="0"/>
          <w:numId w:val="6"/>
        </w:numPr>
        <w:spacing w:before="120" w:line="240" w:lineRule="auto"/>
        <w:ind w:left="714" w:hanging="357"/>
        <w:jc w:val="both"/>
        <w:rPr>
          <w:rFonts w:ascii="Times New Roman" w:hAnsi="Times New Roman" w:cs="Times New Roman"/>
          <w:iCs/>
          <w:sz w:val="24"/>
          <w:szCs w:val="24"/>
          <w:highlight w:val="white"/>
          <w:lang/>
        </w:rPr>
      </w:pPr>
      <w:r>
        <w:rPr>
          <w:rFonts w:ascii="Times New Roman" w:hAnsi="Times New Roman" w:cs="Times New Roman"/>
          <w:b/>
          <w:i/>
          <w:iCs/>
          <w:sz w:val="24"/>
          <w:szCs w:val="24"/>
          <w:lang/>
        </w:rPr>
        <w:t>Унапређење квалитета јавног превоза и одржавања пешачких стаза</w:t>
      </w:r>
    </w:p>
    <w:p w14:paraId="241A8E65" w14:textId="77777777" w:rsidR="00E32DF4" w:rsidRDefault="00E32DF4">
      <w:pPr>
        <w:spacing w:before="120" w:line="240" w:lineRule="auto"/>
        <w:jc w:val="both"/>
        <w:rPr>
          <w:rFonts w:ascii="Times New Roman" w:hAnsi="Times New Roman" w:cs="Times New Roman"/>
          <w:b/>
          <w:iCs/>
          <w:sz w:val="24"/>
          <w:szCs w:val="24"/>
          <w:highlight w:val="white"/>
          <w:lang/>
        </w:rPr>
      </w:pPr>
    </w:p>
    <w:p w14:paraId="29D58C03" w14:textId="77777777" w:rsidR="00E32DF4" w:rsidRDefault="004252CA">
      <w:pPr>
        <w:spacing w:before="120" w:line="240" w:lineRule="auto"/>
        <w:jc w:val="both"/>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1.3.3. Препоруке о области друштвене инфраструктуре</w:t>
      </w:r>
    </w:p>
    <w:p w14:paraId="00692855" w14:textId="77777777" w:rsidR="00E32DF4" w:rsidRDefault="004252CA">
      <w:pPr>
        <w:pStyle w:val="ListParagraph"/>
        <w:numPr>
          <w:ilvl w:val="0"/>
          <w:numId w:val="7"/>
        </w:numPr>
        <w:spacing w:before="120" w:line="240" w:lineRule="auto"/>
        <w:ind w:left="714" w:hanging="357"/>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Унапређење здравственог система</w:t>
      </w:r>
    </w:p>
    <w:p w14:paraId="5D3D052A" w14:textId="77777777" w:rsidR="00E32DF4" w:rsidRDefault="004252CA">
      <w:pPr>
        <w:pStyle w:val="ListParagraph"/>
        <w:numPr>
          <w:ilvl w:val="0"/>
          <w:numId w:val="7"/>
        </w:numPr>
        <w:spacing w:before="120" w:line="240" w:lineRule="auto"/>
        <w:ind w:left="714" w:hanging="357"/>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Побошање система неге и помоћи старим л</w:t>
      </w:r>
      <w:r>
        <w:rPr>
          <w:rFonts w:ascii="Times New Roman" w:hAnsi="Times New Roman" w:cs="Times New Roman"/>
          <w:b/>
          <w:i/>
          <w:iCs/>
          <w:sz w:val="24"/>
          <w:szCs w:val="24"/>
          <w:highlight w:val="white"/>
          <w:lang/>
        </w:rPr>
        <w:t>ицима</w:t>
      </w:r>
    </w:p>
    <w:p w14:paraId="08FC169F" w14:textId="77777777" w:rsidR="00E32DF4" w:rsidRDefault="004252CA">
      <w:pPr>
        <w:pStyle w:val="ListParagraph"/>
        <w:numPr>
          <w:ilvl w:val="0"/>
          <w:numId w:val="7"/>
        </w:numPr>
        <w:spacing w:before="120" w:line="240" w:lineRule="auto"/>
        <w:ind w:left="714" w:hanging="357"/>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Унапређење могућности за образовање одраслих</w:t>
      </w:r>
    </w:p>
    <w:p w14:paraId="49FC8503" w14:textId="77777777" w:rsidR="00E32DF4" w:rsidRDefault="00E32DF4">
      <w:pPr>
        <w:spacing w:before="120" w:line="240" w:lineRule="auto"/>
        <w:rPr>
          <w:rFonts w:ascii="Times New Roman" w:hAnsi="Times New Roman" w:cs="Times New Roman"/>
          <w:b/>
          <w:iCs/>
          <w:sz w:val="24"/>
          <w:szCs w:val="24"/>
          <w:highlight w:val="white"/>
          <w:lang/>
        </w:rPr>
      </w:pPr>
    </w:p>
    <w:p w14:paraId="7787A738"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1.3.4. Препоруке у области животне средине</w:t>
      </w:r>
    </w:p>
    <w:p w14:paraId="2A26F519" w14:textId="77777777" w:rsidR="00E32DF4" w:rsidRDefault="004252CA">
      <w:pPr>
        <w:pStyle w:val="ListParagraph"/>
        <w:numPr>
          <w:ilvl w:val="0"/>
          <w:numId w:val="8"/>
        </w:numPr>
        <w:spacing w:before="120" w:line="240" w:lineRule="auto"/>
        <w:ind w:left="714" w:hanging="357"/>
        <w:jc w:val="both"/>
        <w:rPr>
          <w:rFonts w:ascii="Times New Roman" w:hAnsi="Times New Roman" w:cs="Times New Roman"/>
          <w:b/>
          <w:i/>
          <w:iCs/>
          <w:sz w:val="24"/>
          <w:szCs w:val="24"/>
          <w:lang/>
        </w:rPr>
      </w:pPr>
      <w:r>
        <w:rPr>
          <w:rFonts w:ascii="Times New Roman" w:hAnsi="Times New Roman" w:cs="Times New Roman"/>
          <w:b/>
          <w:i/>
          <w:iCs/>
          <w:sz w:val="24"/>
          <w:szCs w:val="24"/>
          <w:lang/>
        </w:rPr>
        <w:t>Побољшање квалитета ваздуха</w:t>
      </w:r>
    </w:p>
    <w:p w14:paraId="33958D56" w14:textId="77777777" w:rsidR="00E32DF4" w:rsidRDefault="004252CA">
      <w:pPr>
        <w:pStyle w:val="ListParagraph"/>
        <w:numPr>
          <w:ilvl w:val="0"/>
          <w:numId w:val="8"/>
        </w:numPr>
        <w:spacing w:before="120" w:line="240" w:lineRule="auto"/>
        <w:ind w:left="714" w:hanging="357"/>
        <w:jc w:val="both"/>
        <w:rPr>
          <w:rFonts w:ascii="Times New Roman" w:hAnsi="Times New Roman" w:cs="Times New Roman"/>
          <w:b/>
          <w:i/>
          <w:iCs/>
          <w:sz w:val="24"/>
          <w:szCs w:val="24"/>
          <w:lang/>
        </w:rPr>
      </w:pPr>
      <w:r>
        <w:rPr>
          <w:rFonts w:ascii="Times New Roman" w:hAnsi="Times New Roman" w:cs="Times New Roman"/>
          <w:b/>
          <w:i/>
          <w:iCs/>
          <w:sz w:val="24"/>
          <w:szCs w:val="24"/>
          <w:lang/>
        </w:rPr>
        <w:t>Чишћење Великог бачког канала</w:t>
      </w:r>
    </w:p>
    <w:p w14:paraId="0B5BDA23" w14:textId="77777777" w:rsidR="00E32DF4" w:rsidRDefault="004252CA">
      <w:pPr>
        <w:pStyle w:val="ListParagraph"/>
        <w:numPr>
          <w:ilvl w:val="0"/>
          <w:numId w:val="8"/>
        </w:numPr>
        <w:spacing w:before="120" w:line="240" w:lineRule="auto"/>
        <w:ind w:left="714" w:hanging="357"/>
        <w:jc w:val="both"/>
        <w:rPr>
          <w:rFonts w:ascii="Times New Roman" w:hAnsi="Times New Roman" w:cs="Times New Roman"/>
          <w:b/>
          <w:i/>
          <w:iCs/>
          <w:sz w:val="24"/>
          <w:szCs w:val="24"/>
          <w:lang/>
        </w:rPr>
      </w:pPr>
      <w:r>
        <w:rPr>
          <w:rFonts w:ascii="Times New Roman" w:hAnsi="Times New Roman" w:cs="Times New Roman"/>
          <w:b/>
          <w:i/>
          <w:iCs/>
          <w:sz w:val="24"/>
          <w:szCs w:val="24"/>
          <w:lang/>
        </w:rPr>
        <w:t xml:space="preserve">Унапређење система информисања грађана о надлежностима, раду и активностима у области заштите </w:t>
      </w:r>
      <w:r>
        <w:rPr>
          <w:rFonts w:ascii="Times New Roman" w:hAnsi="Times New Roman" w:cs="Times New Roman"/>
          <w:b/>
          <w:i/>
          <w:iCs/>
          <w:sz w:val="24"/>
          <w:szCs w:val="24"/>
          <w:lang/>
        </w:rPr>
        <w:t>животне средине</w:t>
      </w:r>
    </w:p>
    <w:p w14:paraId="5DCC258A" w14:textId="77777777" w:rsidR="00E32DF4" w:rsidRDefault="00E32DF4">
      <w:pPr>
        <w:ind w:firstLine="720"/>
        <w:jc w:val="both"/>
        <w:rPr>
          <w:rFonts w:ascii="Times New Roman" w:hAnsi="Times New Roman" w:cs="Times New Roman"/>
          <w:b/>
          <w:sz w:val="24"/>
          <w:szCs w:val="24"/>
          <w:lang w:val="sr-Latn-RS"/>
        </w:rPr>
      </w:pPr>
    </w:p>
    <w:p w14:paraId="7BC8FB24" w14:textId="77777777" w:rsidR="00E32DF4" w:rsidRDefault="004252CA">
      <w:pPr>
        <w:spacing w:line="240" w:lineRule="auto"/>
        <w:jc w:val="both"/>
        <w:rPr>
          <w:rFonts w:ascii="Times New Roman" w:hAnsi="Times New Roman" w:cs="Times New Roman"/>
          <w:bCs/>
          <w:sz w:val="24"/>
          <w:szCs w:val="24"/>
          <w:lang w:val="sr-Latn-RS"/>
        </w:rPr>
      </w:pPr>
      <w:r>
        <w:rPr>
          <w:rFonts w:ascii="Times New Roman" w:hAnsi="Times New Roman" w:cs="Times New Roman"/>
          <w:bCs/>
          <w:sz w:val="24"/>
          <w:szCs w:val="24"/>
          <w:lang w:val="sr-Latn-RS"/>
        </w:rPr>
        <w:lastRenderedPageBreak/>
        <w:t xml:space="preserve">Одлука о приступању изради Плана развоја општине </w:t>
      </w:r>
      <w:r>
        <w:rPr>
          <w:rFonts w:ascii="Times New Roman" w:hAnsi="Times New Roman" w:cs="Times New Roman"/>
          <w:bCs/>
          <w:sz w:val="24"/>
          <w:szCs w:val="24"/>
          <w:lang/>
        </w:rPr>
        <w:t>Врбас</w:t>
      </w:r>
      <w:r>
        <w:rPr>
          <w:rFonts w:ascii="Times New Roman" w:hAnsi="Times New Roman" w:cs="Times New Roman"/>
          <w:bCs/>
          <w:sz w:val="24"/>
          <w:szCs w:val="24"/>
          <w:lang w:val="sr-Latn-RS"/>
        </w:rPr>
        <w:t xml:space="preserve"> за период</w:t>
      </w:r>
      <w:r>
        <w:rPr>
          <w:lang/>
        </w:rPr>
        <w:t xml:space="preserve"> </w:t>
      </w:r>
      <w:r>
        <w:rPr>
          <w:rFonts w:ascii="Times New Roman" w:hAnsi="Times New Roman" w:cs="Times New Roman"/>
          <w:bCs/>
          <w:sz w:val="24"/>
          <w:szCs w:val="24"/>
          <w:lang w:val="sr-Latn-RS"/>
        </w:rPr>
        <w:t>2022</w:t>
      </w:r>
      <w:r>
        <w:rPr>
          <w:rFonts w:ascii="Times New Roman" w:hAnsi="Times New Roman" w:cs="Times New Roman"/>
          <w:bCs/>
          <w:i/>
          <w:spacing w:val="-6"/>
          <w:sz w:val="24"/>
          <w:szCs w:val="24"/>
          <w:lang/>
        </w:rPr>
        <w:t>–</w:t>
      </w:r>
      <w:r>
        <w:rPr>
          <w:rFonts w:ascii="Times New Roman" w:hAnsi="Times New Roman" w:cs="Times New Roman"/>
          <w:bCs/>
          <w:sz w:val="24"/>
          <w:szCs w:val="24"/>
          <w:lang w:val="sr-Latn-RS"/>
        </w:rPr>
        <w:t>2030</w:t>
      </w:r>
      <w:r>
        <w:rPr>
          <w:rFonts w:ascii="Times New Roman" w:hAnsi="Times New Roman" w:cs="Times New Roman"/>
          <w:bCs/>
          <w:sz w:val="24"/>
          <w:szCs w:val="24"/>
          <w:lang/>
        </w:rPr>
        <w:t xml:space="preserve">. године донета је на седници Скупштине општине Врбас (Одлука број </w:t>
      </w:r>
      <w:r>
        <w:rPr>
          <w:rFonts w:ascii="Times New Roman" w:hAnsi="Times New Roman" w:cs="Times New Roman"/>
          <w:sz w:val="24"/>
          <w:szCs w:val="24"/>
          <w:shd w:val="clear" w:color="auto" w:fill="FFFFFF"/>
        </w:rPr>
        <w:t>011-45</w:t>
      </w:r>
      <w:r>
        <w:rPr>
          <w:rFonts w:ascii="Times New Roman" w:hAnsi="Times New Roman" w:cs="Times New Roman"/>
          <w:sz w:val="24"/>
          <w:szCs w:val="24"/>
          <w:shd w:val="clear" w:color="auto" w:fill="FFFFFF"/>
          <w:lang/>
        </w:rPr>
        <w:t>/2021-I/01 од дана 30. 6. 2021 и Одлука о измени Одлуке 011-75/2021-I/01 од дана 22. 10. 202</w:t>
      </w:r>
      <w:r>
        <w:rPr>
          <w:rFonts w:ascii="Times New Roman" w:hAnsi="Times New Roman" w:cs="Times New Roman"/>
          <w:sz w:val="24"/>
          <w:szCs w:val="24"/>
          <w:shd w:val="clear" w:color="auto" w:fill="FFFFFF"/>
          <w:lang/>
        </w:rPr>
        <w:t>1.</w:t>
      </w:r>
      <w:r>
        <w:rPr>
          <w:rFonts w:ascii="Times New Roman" w:hAnsi="Times New Roman" w:cs="Times New Roman"/>
          <w:bCs/>
          <w:sz w:val="24"/>
          <w:szCs w:val="24"/>
          <w:lang/>
        </w:rPr>
        <w:t>). Припремне активности спроведене су у септембру и октобру месецу и обухватале су</w:t>
      </w:r>
      <w:r>
        <w:rPr>
          <w:rFonts w:ascii="Times New Roman" w:hAnsi="Times New Roman" w:cs="Times New Roman"/>
          <w:bCs/>
          <w:sz w:val="24"/>
          <w:szCs w:val="24"/>
          <w:lang w:val="sr-Latn-RS"/>
        </w:rPr>
        <w:t>:</w:t>
      </w:r>
    </w:p>
    <w:p w14:paraId="68579660" w14:textId="77777777" w:rsidR="00E32DF4" w:rsidRDefault="004252CA">
      <w:pPr>
        <w:pStyle w:val="ListParagraph"/>
        <w:numPr>
          <w:ilvl w:val="0"/>
          <w:numId w:val="4"/>
        </w:numPr>
        <w:spacing w:line="240" w:lineRule="auto"/>
        <w:jc w:val="both"/>
      </w:pPr>
      <w:r>
        <w:rPr>
          <w:rFonts w:ascii="Times New Roman" w:hAnsi="Times New Roman" w:cs="Times New Roman"/>
          <w:bCs/>
          <w:i/>
          <w:sz w:val="24"/>
          <w:szCs w:val="24"/>
          <w:lang w:val="sr-Latn-RS"/>
        </w:rPr>
        <w:t>Припрему методологије испитивања, утврђивање метода за прикупљање података, израду упитника и утврђивање узорка</w:t>
      </w:r>
      <w:r>
        <w:rPr>
          <w:rFonts w:ascii="Times New Roman" w:hAnsi="Times New Roman" w:cs="Times New Roman"/>
          <w:bCs/>
          <w:sz w:val="24"/>
          <w:szCs w:val="24"/>
          <w:lang w:val="sr-Latn-RS"/>
        </w:rPr>
        <w:t xml:space="preserve">. Методологија и упитник су представљени </w:t>
      </w:r>
      <w:r>
        <w:rPr>
          <w:rFonts w:ascii="Times New Roman" w:hAnsi="Times New Roman" w:cs="Times New Roman"/>
          <w:bCs/>
          <w:sz w:val="24"/>
          <w:szCs w:val="24"/>
          <w:lang/>
        </w:rPr>
        <w:t xml:space="preserve">члановима радних група </w:t>
      </w:r>
      <w:r>
        <w:rPr>
          <w:rFonts w:ascii="Times New Roman" w:hAnsi="Times New Roman" w:cs="Times New Roman"/>
          <w:bCs/>
          <w:sz w:val="24"/>
          <w:szCs w:val="24"/>
          <w:lang w:val="sr-Latn-RS"/>
        </w:rPr>
        <w:t xml:space="preserve">на радионици, у </w:t>
      </w:r>
      <w:r>
        <w:rPr>
          <w:rFonts w:ascii="Times New Roman" w:hAnsi="Times New Roman" w:cs="Times New Roman"/>
          <w:bCs/>
          <w:sz w:val="24"/>
          <w:szCs w:val="24"/>
          <w:lang/>
        </w:rPr>
        <w:t>Врбасу</w:t>
      </w:r>
      <w:r>
        <w:rPr>
          <w:rFonts w:ascii="Times New Roman" w:hAnsi="Times New Roman" w:cs="Times New Roman"/>
          <w:bCs/>
          <w:sz w:val="24"/>
          <w:szCs w:val="24"/>
          <w:lang w:val="sr-Latn-RS"/>
        </w:rPr>
        <w:t xml:space="preserve">, у </w:t>
      </w:r>
      <w:r>
        <w:rPr>
          <w:rFonts w:ascii="Times New Roman" w:hAnsi="Times New Roman" w:cs="Times New Roman"/>
          <w:bCs/>
          <w:sz w:val="24"/>
          <w:szCs w:val="24"/>
          <w:lang/>
        </w:rPr>
        <w:t>октобру</w:t>
      </w:r>
      <w:r>
        <w:rPr>
          <w:rFonts w:ascii="Times New Roman" w:hAnsi="Times New Roman" w:cs="Times New Roman"/>
          <w:bCs/>
          <w:sz w:val="24"/>
          <w:szCs w:val="24"/>
          <w:lang w:val="sr-Latn-RS"/>
        </w:rPr>
        <w:t xml:space="preserve"> 2021. године.</w:t>
      </w:r>
      <w:r>
        <w:rPr>
          <w:rFonts w:ascii="Times New Roman" w:hAnsi="Times New Roman" w:cs="Times New Roman"/>
          <w:bCs/>
          <w:sz w:val="24"/>
          <w:szCs w:val="24"/>
          <w:lang/>
        </w:rPr>
        <w:t xml:space="preserve"> Радне групе утврдиле су временски оквир</w:t>
      </w:r>
      <w:r>
        <w:rPr>
          <w:rFonts w:ascii="Times New Roman" w:hAnsi="Times New Roman" w:cs="Times New Roman"/>
          <w:bCs/>
          <w:sz w:val="24"/>
          <w:szCs w:val="24"/>
          <w:lang w:val="sr-Latn-RS"/>
        </w:rPr>
        <w:t xml:space="preserve"> </w:t>
      </w:r>
      <w:r>
        <w:rPr>
          <w:rFonts w:ascii="Times New Roman" w:hAnsi="Times New Roman" w:cs="Times New Roman"/>
          <w:bCs/>
          <w:sz w:val="24"/>
          <w:szCs w:val="24"/>
          <w:lang/>
        </w:rPr>
        <w:t>за спровођење анкетног испитивања. Радни тим су чинили чланови радних група за економ</w:t>
      </w:r>
      <w:r>
        <w:rPr>
          <w:rFonts w:ascii="Times New Roman" w:hAnsi="Times New Roman" w:cs="Times New Roman"/>
          <w:bCs/>
          <w:sz w:val="24"/>
          <w:szCs w:val="24"/>
          <w:lang w:val="sr-Latn-RS"/>
        </w:rPr>
        <w:t>с</w:t>
      </w:r>
      <w:r>
        <w:rPr>
          <w:rFonts w:ascii="Times New Roman" w:hAnsi="Times New Roman" w:cs="Times New Roman"/>
          <w:bCs/>
          <w:sz w:val="24"/>
          <w:szCs w:val="24"/>
          <w:lang/>
        </w:rPr>
        <w:t xml:space="preserve">ки, </w:t>
      </w:r>
      <w:r>
        <w:rPr>
          <w:rFonts w:ascii="Times New Roman" w:hAnsi="Times New Roman" w:cs="Times New Roman"/>
          <w:bCs/>
          <w:sz w:val="24"/>
          <w:szCs w:val="24"/>
          <w:lang/>
        </w:rPr>
        <w:t>друштвени и еколошки развој, као и чланови координационог тима.</w:t>
      </w:r>
      <w:r>
        <w:rPr>
          <w:rFonts w:ascii="Times New Roman" w:hAnsi="Times New Roman" w:cs="Times New Roman"/>
          <w:bCs/>
          <w:sz w:val="24"/>
          <w:szCs w:val="24"/>
          <w:lang w:val="sr-Latn-RS"/>
        </w:rPr>
        <w:t xml:space="preserve"> </w:t>
      </w:r>
      <w:r>
        <w:rPr>
          <w:rFonts w:ascii="Times New Roman" w:hAnsi="Times New Roman" w:cs="Times New Roman"/>
          <w:bCs/>
          <w:sz w:val="24"/>
          <w:szCs w:val="24"/>
          <w:lang/>
        </w:rPr>
        <w:t>Општина Врбас је утврдила да ће испитивање бити спроведено у октобру/новембру 2021. године, јер су становници тада присутни у највећем броју.</w:t>
      </w:r>
    </w:p>
    <w:p w14:paraId="0330DC49" w14:textId="77777777" w:rsidR="00E32DF4" w:rsidRDefault="004252CA">
      <w:pPr>
        <w:pStyle w:val="ListParagraph"/>
        <w:numPr>
          <w:ilvl w:val="0"/>
          <w:numId w:val="2"/>
        </w:numPr>
        <w:spacing w:before="120" w:line="240" w:lineRule="auto"/>
        <w:jc w:val="both"/>
        <w:rPr>
          <w:rFonts w:ascii="Times New Roman" w:hAnsi="Times New Roman" w:cs="Times New Roman"/>
          <w:bCs/>
          <w:sz w:val="24"/>
          <w:szCs w:val="24"/>
          <w:lang w:val="sr-Latn-RS"/>
        </w:rPr>
      </w:pPr>
      <w:r>
        <w:rPr>
          <w:rFonts w:ascii="Times New Roman" w:hAnsi="Times New Roman" w:cs="Times New Roman"/>
          <w:bCs/>
          <w:sz w:val="24"/>
          <w:szCs w:val="24"/>
          <w:lang w:val="sr-Latn-RS"/>
        </w:rPr>
        <w:t xml:space="preserve">Радионица на којој је </w:t>
      </w:r>
      <w:r>
        <w:rPr>
          <w:rFonts w:ascii="Times New Roman" w:hAnsi="Times New Roman" w:cs="Times New Roman"/>
          <w:bCs/>
          <w:sz w:val="24"/>
          <w:szCs w:val="24"/>
          <w:lang/>
        </w:rPr>
        <w:t>р</w:t>
      </w:r>
      <w:r>
        <w:rPr>
          <w:rFonts w:ascii="Times New Roman" w:hAnsi="Times New Roman" w:cs="Times New Roman"/>
          <w:bCs/>
          <w:sz w:val="24"/>
          <w:szCs w:val="24"/>
          <w:lang w:val="sr-Latn-RS"/>
        </w:rPr>
        <w:t>адни тим припремљен за спро</w:t>
      </w:r>
      <w:r>
        <w:rPr>
          <w:rFonts w:ascii="Times New Roman" w:hAnsi="Times New Roman" w:cs="Times New Roman"/>
          <w:bCs/>
          <w:sz w:val="24"/>
          <w:szCs w:val="24"/>
          <w:lang w:val="sr-Latn-RS"/>
        </w:rPr>
        <w:t xml:space="preserve">вођење испитивања одржана је </w:t>
      </w:r>
      <w:r>
        <w:rPr>
          <w:rFonts w:ascii="Times New Roman" w:hAnsi="Times New Roman" w:cs="Times New Roman"/>
          <w:bCs/>
          <w:sz w:val="24"/>
          <w:szCs w:val="24"/>
          <w:lang/>
        </w:rPr>
        <w:t xml:space="preserve">28. 10. </w:t>
      </w:r>
      <w:r>
        <w:rPr>
          <w:rFonts w:ascii="Times New Roman" w:hAnsi="Times New Roman" w:cs="Times New Roman"/>
          <w:bCs/>
          <w:sz w:val="24"/>
          <w:szCs w:val="24"/>
          <w:lang w:val="sr-Latn-RS"/>
        </w:rPr>
        <w:t xml:space="preserve">2021. године. На овој радионици је </w:t>
      </w:r>
      <w:r>
        <w:rPr>
          <w:rFonts w:ascii="Times New Roman" w:hAnsi="Times New Roman" w:cs="Times New Roman"/>
          <w:bCs/>
          <w:sz w:val="24"/>
          <w:szCs w:val="24"/>
          <w:lang/>
        </w:rPr>
        <w:t>р</w:t>
      </w:r>
      <w:r>
        <w:rPr>
          <w:rFonts w:ascii="Times New Roman" w:hAnsi="Times New Roman" w:cs="Times New Roman"/>
          <w:bCs/>
          <w:sz w:val="24"/>
          <w:szCs w:val="24"/>
          <w:lang w:val="sr-Latn-RS"/>
        </w:rPr>
        <w:t>адни тим упознат са својим задацима, израђена је финална верзија упитника у онлајн и штампаној форми и сви чланови радног тима су оспособљени за реализацију утврђених задатака. Финалн</w:t>
      </w:r>
      <w:r>
        <w:rPr>
          <w:rFonts w:ascii="Times New Roman" w:hAnsi="Times New Roman" w:cs="Times New Roman"/>
          <w:bCs/>
          <w:sz w:val="24"/>
          <w:szCs w:val="24"/>
          <w:lang w:val="sr-Latn-RS"/>
        </w:rPr>
        <w:t xml:space="preserve">у верзију упитника су, након радионице, потврдили и прихватили </w:t>
      </w:r>
      <w:r>
        <w:rPr>
          <w:rFonts w:ascii="Times New Roman" w:hAnsi="Times New Roman" w:cs="Times New Roman"/>
          <w:bCs/>
          <w:sz w:val="24"/>
          <w:szCs w:val="24"/>
          <w:lang/>
        </w:rPr>
        <w:t>представници Општине</w:t>
      </w:r>
      <w:r>
        <w:rPr>
          <w:rFonts w:ascii="Times New Roman" w:hAnsi="Times New Roman" w:cs="Times New Roman"/>
          <w:bCs/>
          <w:sz w:val="24"/>
          <w:szCs w:val="24"/>
          <w:lang w:val="sr-Latn-RS"/>
        </w:rPr>
        <w:t xml:space="preserve"> и</w:t>
      </w:r>
      <w:r>
        <w:rPr>
          <w:rFonts w:ascii="Times New Roman" w:hAnsi="Times New Roman" w:cs="Times New Roman"/>
          <w:bCs/>
          <w:sz w:val="24"/>
          <w:szCs w:val="24"/>
          <w:lang/>
        </w:rPr>
        <w:t xml:space="preserve"> представници РРА Бачка</w:t>
      </w:r>
      <w:r>
        <w:rPr>
          <w:rFonts w:ascii="Times New Roman" w:hAnsi="Times New Roman" w:cs="Times New Roman"/>
          <w:bCs/>
          <w:sz w:val="24"/>
          <w:szCs w:val="24"/>
          <w:lang w:val="sr-Latn-RS"/>
        </w:rPr>
        <w:t>. На овој радионици израђено је и обавештење о испитивању и овлашћење за анкетаре. Утврђено је да одговорност за спровођење испитивања заједнички сн</w:t>
      </w:r>
      <w:r>
        <w:rPr>
          <w:rFonts w:ascii="Times New Roman" w:hAnsi="Times New Roman" w:cs="Times New Roman"/>
          <w:bCs/>
          <w:sz w:val="24"/>
          <w:szCs w:val="24"/>
          <w:lang w:val="sr-Latn-RS"/>
        </w:rPr>
        <w:t xml:space="preserve">осе локална самоуправа и РРА Бачка. На радионици је утврђен и минимални узорак за испитивање </w:t>
      </w:r>
      <w:r>
        <w:rPr>
          <w:rFonts w:ascii="Times New Roman" w:hAnsi="Times New Roman" w:cs="Times New Roman"/>
          <w:bCs/>
          <w:i/>
          <w:spacing w:val="-6"/>
          <w:sz w:val="24"/>
          <w:szCs w:val="24"/>
          <w:lang/>
        </w:rPr>
        <w:t xml:space="preserve">– </w:t>
      </w:r>
      <w:r>
        <w:rPr>
          <w:rFonts w:ascii="Times New Roman" w:hAnsi="Times New Roman" w:cs="Times New Roman"/>
          <w:bCs/>
          <w:spacing w:val="-6"/>
          <w:sz w:val="24"/>
          <w:szCs w:val="24"/>
          <w:lang/>
        </w:rPr>
        <w:t>1</w:t>
      </w:r>
      <w:r>
        <w:rPr>
          <w:rFonts w:ascii="Times New Roman" w:hAnsi="Times New Roman" w:cs="Times New Roman"/>
          <w:bCs/>
          <w:sz w:val="24"/>
          <w:szCs w:val="24"/>
          <w:lang/>
        </w:rPr>
        <w:t>.021 испитаник (3% од укупног броја становника изнад 18 година).</w:t>
      </w:r>
    </w:p>
    <w:p w14:paraId="047F9638" w14:textId="77777777" w:rsidR="00E32DF4" w:rsidRDefault="004252CA">
      <w:pPr>
        <w:spacing w:before="120" w:line="240" w:lineRule="auto"/>
        <w:jc w:val="both"/>
      </w:pPr>
      <w:r>
        <w:rPr>
          <w:rFonts w:ascii="Times New Roman" w:hAnsi="Times New Roman" w:cs="Times New Roman"/>
          <w:bCs/>
          <w:sz w:val="24"/>
          <w:szCs w:val="24"/>
          <w:lang w:val="sr-Latn-RS"/>
        </w:rPr>
        <w:t xml:space="preserve">Испитивање је спроведено од </w:t>
      </w:r>
      <w:r>
        <w:rPr>
          <w:rFonts w:ascii="Times New Roman" w:hAnsi="Times New Roman" w:cs="Times New Roman"/>
          <w:bCs/>
          <w:sz w:val="24"/>
          <w:szCs w:val="24"/>
          <w:lang/>
        </w:rPr>
        <w:t>28. октобра</w:t>
      </w:r>
      <w:r>
        <w:rPr>
          <w:rFonts w:ascii="Times New Roman" w:hAnsi="Times New Roman" w:cs="Times New Roman"/>
          <w:bCs/>
          <w:sz w:val="24"/>
          <w:szCs w:val="24"/>
          <w:lang w:val="sr-Latn-RS"/>
        </w:rPr>
        <w:t xml:space="preserve"> до </w:t>
      </w:r>
      <w:r>
        <w:rPr>
          <w:rFonts w:ascii="Times New Roman" w:hAnsi="Times New Roman" w:cs="Times New Roman"/>
          <w:bCs/>
          <w:sz w:val="24"/>
          <w:szCs w:val="24"/>
          <w:lang/>
        </w:rPr>
        <w:t>14.</w:t>
      </w:r>
      <w:r>
        <w:rPr>
          <w:rFonts w:ascii="Times New Roman" w:hAnsi="Times New Roman" w:cs="Times New Roman"/>
          <w:bCs/>
          <w:sz w:val="24"/>
          <w:szCs w:val="24"/>
          <w:lang w:val="sr-Latn-RS"/>
        </w:rPr>
        <w:t xml:space="preserve"> </w:t>
      </w:r>
      <w:r>
        <w:rPr>
          <w:rFonts w:ascii="Times New Roman" w:hAnsi="Times New Roman" w:cs="Times New Roman"/>
          <w:bCs/>
          <w:sz w:val="24"/>
          <w:szCs w:val="24"/>
          <w:lang/>
        </w:rPr>
        <w:t>новембра 2021. године.</w:t>
      </w:r>
      <w:r>
        <w:rPr>
          <w:rFonts w:ascii="Times New Roman" w:hAnsi="Times New Roman" w:cs="Times New Roman"/>
          <w:bCs/>
          <w:sz w:val="24"/>
          <w:szCs w:val="24"/>
          <w:lang w:val="sr-Latn-RS"/>
        </w:rPr>
        <w:t xml:space="preserve"> </w:t>
      </w:r>
      <w:r>
        <w:rPr>
          <w:rFonts w:ascii="Times New Roman" w:hAnsi="Times New Roman" w:cs="Times New Roman"/>
          <w:bCs/>
          <w:sz w:val="24"/>
          <w:szCs w:val="24"/>
          <w:lang/>
        </w:rPr>
        <w:t>Анкета је спроведена кори</w:t>
      </w:r>
      <w:r>
        <w:rPr>
          <w:rFonts w:ascii="Times New Roman" w:hAnsi="Times New Roman" w:cs="Times New Roman"/>
          <w:bCs/>
          <w:sz w:val="24"/>
          <w:szCs w:val="24"/>
          <w:lang/>
        </w:rPr>
        <w:t xml:space="preserve">шћењем следећих метода: онлајн попуњавањем </w:t>
      </w:r>
      <w:r>
        <w:rPr>
          <w:rFonts w:ascii="Times New Roman" w:hAnsi="Times New Roman" w:cs="Times New Roman"/>
          <w:bCs/>
          <w:sz w:val="24"/>
          <w:szCs w:val="24"/>
          <w:lang w:val="sr-Latn-RS"/>
        </w:rPr>
        <w:t>анкетног листића који је био доступан на веб сајту Општине</w:t>
      </w:r>
      <w:r>
        <w:rPr>
          <w:rFonts w:ascii="Times New Roman" w:hAnsi="Times New Roman" w:cs="Times New Roman"/>
          <w:bCs/>
          <w:sz w:val="24"/>
          <w:szCs w:val="24"/>
          <w:lang/>
        </w:rPr>
        <w:t>; анкете су биле постављене на прометном месту у згради општине и месних заједница; попуњавање упитника вршено је и у просторијама ЈЛС.</w:t>
      </w:r>
      <w:r>
        <w:rPr>
          <w:lang/>
        </w:rPr>
        <w:t xml:space="preserve"> </w:t>
      </w:r>
      <w:r>
        <w:rPr>
          <w:rFonts w:ascii="Times New Roman" w:hAnsi="Times New Roman" w:cs="Times New Roman"/>
          <w:bCs/>
          <w:sz w:val="24"/>
          <w:szCs w:val="24"/>
          <w:lang w:val="sr-Latn-RS"/>
        </w:rPr>
        <w:t>У оквиру испитивања</w:t>
      </w:r>
      <w:r>
        <w:rPr>
          <w:rFonts w:ascii="Times New Roman" w:hAnsi="Times New Roman" w:cs="Times New Roman"/>
          <w:bCs/>
          <w:sz w:val="24"/>
          <w:szCs w:val="24"/>
          <w:lang w:val="sr-Latn-RS"/>
        </w:rPr>
        <w:t xml:space="preserve"> прикупљен</w:t>
      </w:r>
      <w:r>
        <w:rPr>
          <w:rFonts w:ascii="Times New Roman" w:hAnsi="Times New Roman" w:cs="Times New Roman"/>
          <w:bCs/>
          <w:sz w:val="24"/>
          <w:szCs w:val="24"/>
          <w:lang/>
        </w:rPr>
        <w:t>о</w:t>
      </w:r>
      <w:r>
        <w:rPr>
          <w:rFonts w:ascii="Times New Roman" w:hAnsi="Times New Roman" w:cs="Times New Roman"/>
          <w:bCs/>
          <w:sz w:val="24"/>
          <w:szCs w:val="24"/>
          <w:lang w:val="sr-Latn-RS"/>
        </w:rPr>
        <w:t xml:space="preserve"> је укупно </w:t>
      </w:r>
      <w:r>
        <w:rPr>
          <w:rFonts w:ascii="Times New Roman" w:hAnsi="Times New Roman" w:cs="Times New Roman"/>
          <w:bCs/>
          <w:sz w:val="24"/>
          <w:szCs w:val="24"/>
          <w:lang/>
        </w:rPr>
        <w:t>89</w:t>
      </w:r>
      <w:r>
        <w:rPr>
          <w:rFonts w:ascii="Times New Roman" w:hAnsi="Times New Roman" w:cs="Times New Roman"/>
          <w:bCs/>
          <w:sz w:val="24"/>
          <w:szCs w:val="24"/>
          <w:lang w:val="sr-Latn-RS"/>
        </w:rPr>
        <w:t xml:space="preserve"> попуњен</w:t>
      </w:r>
      <w:r>
        <w:rPr>
          <w:rFonts w:ascii="Times New Roman" w:hAnsi="Times New Roman" w:cs="Times New Roman"/>
          <w:bCs/>
          <w:sz w:val="24"/>
          <w:szCs w:val="24"/>
          <w:lang/>
        </w:rPr>
        <w:t>их</w:t>
      </w:r>
      <w:r>
        <w:rPr>
          <w:rFonts w:ascii="Times New Roman" w:hAnsi="Times New Roman" w:cs="Times New Roman"/>
          <w:bCs/>
          <w:sz w:val="24"/>
          <w:szCs w:val="24"/>
          <w:lang w:val="sr-Latn-RS"/>
        </w:rPr>
        <w:t xml:space="preserve"> упитник</w:t>
      </w:r>
      <w:r>
        <w:rPr>
          <w:rFonts w:ascii="Times New Roman" w:hAnsi="Times New Roman" w:cs="Times New Roman"/>
          <w:bCs/>
          <w:sz w:val="24"/>
          <w:szCs w:val="24"/>
          <w:lang/>
        </w:rPr>
        <w:t>а</w:t>
      </w:r>
      <w:r>
        <w:rPr>
          <w:rFonts w:ascii="Times New Roman" w:hAnsi="Times New Roman" w:cs="Times New Roman"/>
          <w:bCs/>
          <w:sz w:val="24"/>
          <w:szCs w:val="24"/>
          <w:lang w:val="sr-Latn-RS"/>
        </w:rPr>
        <w:t xml:space="preserve">, што представља одступање од утврђеног минималног узорка за више од </w:t>
      </w:r>
      <w:r>
        <w:rPr>
          <w:rFonts w:ascii="Times New Roman" w:hAnsi="Times New Roman" w:cs="Times New Roman"/>
          <w:bCs/>
          <w:sz w:val="24"/>
          <w:szCs w:val="24"/>
          <w:lang/>
        </w:rPr>
        <w:t>8</w:t>
      </w:r>
      <w:r>
        <w:rPr>
          <w:rFonts w:ascii="Times New Roman" w:hAnsi="Times New Roman" w:cs="Times New Roman"/>
          <w:bCs/>
          <w:sz w:val="24"/>
          <w:szCs w:val="24"/>
          <w:lang w:val="sr-Latn-RS"/>
        </w:rPr>
        <w:t>0%.</w:t>
      </w:r>
    </w:p>
    <w:p w14:paraId="2DB29094" w14:textId="77777777" w:rsidR="00E32DF4" w:rsidRDefault="004252CA">
      <w:pPr>
        <w:spacing w:before="120" w:line="240" w:lineRule="auto"/>
        <w:jc w:val="both"/>
      </w:pPr>
      <w:r>
        <w:rPr>
          <w:rFonts w:ascii="Times New Roman" w:hAnsi="Times New Roman" w:cs="Times New Roman"/>
          <w:bCs/>
          <w:sz w:val="24"/>
          <w:szCs w:val="24"/>
          <w:lang w:val="sr-Latn-RS"/>
        </w:rPr>
        <w:t xml:space="preserve">Правни оквир за спровођење испитивања утврђен је Уредбом о обавезним елементима </w:t>
      </w:r>
      <w:r>
        <w:rPr>
          <w:rFonts w:ascii="Times New Roman" w:hAnsi="Times New Roman" w:cs="Times New Roman"/>
          <w:bCs/>
          <w:sz w:val="24"/>
          <w:szCs w:val="24"/>
          <w:lang/>
        </w:rPr>
        <w:t>П</w:t>
      </w:r>
      <w:r>
        <w:rPr>
          <w:rFonts w:ascii="Times New Roman" w:hAnsi="Times New Roman" w:cs="Times New Roman"/>
          <w:bCs/>
          <w:sz w:val="24"/>
          <w:szCs w:val="24"/>
          <w:lang w:val="sr-Latn-RS"/>
        </w:rPr>
        <w:t xml:space="preserve">лана развоја </w:t>
      </w:r>
      <w:r>
        <w:rPr>
          <w:rFonts w:ascii="Times New Roman" w:hAnsi="Times New Roman" w:cs="Times New Roman"/>
          <w:bCs/>
          <w:sz w:val="24"/>
          <w:szCs w:val="24"/>
          <w:lang/>
        </w:rPr>
        <w:t>А</w:t>
      </w:r>
      <w:r>
        <w:rPr>
          <w:rFonts w:ascii="Times New Roman" w:hAnsi="Times New Roman" w:cs="Times New Roman"/>
          <w:bCs/>
          <w:sz w:val="24"/>
          <w:szCs w:val="24"/>
          <w:lang w:val="sr-Latn-RS"/>
        </w:rPr>
        <w:t>утономне покрајине и јединице локалне самоуп</w:t>
      </w:r>
      <w:r>
        <w:rPr>
          <w:rFonts w:ascii="Times New Roman" w:hAnsi="Times New Roman" w:cs="Times New Roman"/>
          <w:bCs/>
          <w:sz w:val="24"/>
          <w:szCs w:val="24"/>
          <w:lang w:val="sr-Latn-RS"/>
        </w:rPr>
        <w:t>раве</w:t>
      </w:r>
      <w:r>
        <w:rPr>
          <w:rFonts w:ascii="Times New Roman" w:hAnsi="Times New Roman" w:cs="Times New Roman"/>
          <w:bCs/>
          <w:sz w:val="24"/>
          <w:szCs w:val="24"/>
          <w:lang/>
        </w:rPr>
        <w:t xml:space="preserve"> (</w:t>
      </w:r>
      <w:r>
        <w:rPr>
          <w:rFonts w:ascii="Times New Roman" w:hAnsi="Times New Roman" w:cs="Times New Roman"/>
          <w:bCs/>
          <w:i/>
          <w:iCs/>
          <w:sz w:val="24"/>
          <w:szCs w:val="24"/>
          <w:lang/>
        </w:rPr>
        <w:t>Службени гласник РС</w:t>
      </w:r>
      <w:r>
        <w:rPr>
          <w:rFonts w:ascii="Times New Roman" w:hAnsi="Times New Roman" w:cs="Times New Roman"/>
          <w:bCs/>
          <w:sz w:val="24"/>
          <w:szCs w:val="24"/>
          <w:lang/>
        </w:rPr>
        <w:t>, број 107/2020).</w:t>
      </w:r>
      <w:r>
        <w:t xml:space="preserve"> </w:t>
      </w:r>
      <w:r>
        <w:rPr>
          <w:rFonts w:ascii="Times New Roman" w:hAnsi="Times New Roman" w:cs="Times New Roman"/>
          <w:bCs/>
          <w:sz w:val="24"/>
          <w:szCs w:val="24"/>
          <w:lang/>
        </w:rPr>
        <w:t xml:space="preserve">Смернице за израду планова развоја јединица локалне самоуправе упућују на коришћење упитника у </w:t>
      </w:r>
      <w:r>
        <w:rPr>
          <w:rFonts w:ascii="Times New Roman" w:hAnsi="Times New Roman" w:cs="Times New Roman"/>
          <w:sz w:val="24"/>
          <w:szCs w:val="24"/>
          <w:lang/>
        </w:rPr>
        <w:t>циљу прикупљања писаних коментара и ставова заинтересованих страна и циљних група (GIZ, 2020).</w:t>
      </w:r>
      <w:r>
        <w:rPr>
          <w:rFonts w:ascii="Times New Roman" w:hAnsi="Times New Roman" w:cs="Times New Roman"/>
          <w:bCs/>
          <w:sz w:val="24"/>
          <w:szCs w:val="24"/>
          <w:lang w:val="sr-Latn-RS"/>
        </w:rPr>
        <w:t xml:space="preserve"> Упитником су </w:t>
      </w:r>
      <w:r>
        <w:rPr>
          <w:rFonts w:ascii="Times New Roman" w:hAnsi="Times New Roman" w:cs="Times New Roman"/>
          <w:bCs/>
          <w:sz w:val="24"/>
          <w:szCs w:val="24"/>
          <w:lang/>
        </w:rPr>
        <w:t>обухваћене све области од интереса за израду Плана развоја</w:t>
      </w:r>
      <w:r>
        <w:rPr>
          <w:rFonts w:ascii="Times New Roman" w:hAnsi="Times New Roman" w:cs="Times New Roman"/>
          <w:bCs/>
          <w:sz w:val="24"/>
          <w:szCs w:val="24"/>
          <w:lang w:val="sr-Latn-RS"/>
        </w:rPr>
        <w:t xml:space="preserve"> </w:t>
      </w:r>
      <w:r>
        <w:rPr>
          <w:rFonts w:ascii="Times New Roman" w:hAnsi="Times New Roman" w:cs="Times New Roman"/>
          <w:bCs/>
          <w:sz w:val="24"/>
          <w:szCs w:val="24"/>
          <w:lang/>
        </w:rPr>
        <w:t>Општине, при чему је поред квалитативног оцењивања пружена и могућност уношења коментара, мишљења и предлога заинтересованих страна (отворени упитник).</w:t>
      </w:r>
    </w:p>
    <w:p w14:paraId="36614B02" w14:textId="77777777" w:rsidR="00E32DF4" w:rsidRDefault="00E32DF4">
      <w:pPr>
        <w:rPr>
          <w:rFonts w:ascii="Times New Roman" w:hAnsi="Times New Roman" w:cs="Times New Roman"/>
          <w:b/>
          <w:bCs/>
          <w:sz w:val="24"/>
          <w:szCs w:val="24"/>
          <w:lang w:val="sr-Latn-RS"/>
        </w:rPr>
      </w:pPr>
    </w:p>
    <w:p w14:paraId="4D8760BB" w14:textId="77777777" w:rsidR="00E32DF4" w:rsidRDefault="004252CA">
      <w:pPr>
        <w:jc w:val="center"/>
        <w:rPr>
          <w:lang/>
        </w:rPr>
      </w:pPr>
      <w:r>
        <w:rPr>
          <w:rFonts w:ascii="Times New Roman" w:hAnsi="Times New Roman" w:cs="Times New Roman"/>
          <w:b/>
          <w:bCs/>
          <w:sz w:val="24"/>
          <w:szCs w:val="24"/>
          <w:lang w:val="sr-Latn-RS"/>
        </w:rPr>
        <w:t xml:space="preserve">2. Методологија испитивања </w:t>
      </w:r>
      <w:r>
        <w:rPr>
          <w:rFonts w:ascii="Times New Roman" w:hAnsi="Times New Roman" w:cs="Times New Roman"/>
          <w:b/>
          <w:bCs/>
          <w:sz w:val="24"/>
          <w:szCs w:val="24"/>
          <w:lang/>
        </w:rPr>
        <w:t>ставова заинтерес</w:t>
      </w:r>
      <w:r>
        <w:rPr>
          <w:rFonts w:ascii="Times New Roman" w:hAnsi="Times New Roman" w:cs="Times New Roman"/>
          <w:b/>
          <w:bCs/>
          <w:sz w:val="24"/>
          <w:szCs w:val="24"/>
          <w:lang/>
        </w:rPr>
        <w:t>ованих страна и циљних група</w:t>
      </w:r>
    </w:p>
    <w:p w14:paraId="5D96D5BA" w14:textId="77777777" w:rsidR="00E32DF4" w:rsidRDefault="00E32DF4">
      <w:pPr>
        <w:jc w:val="both"/>
        <w:rPr>
          <w:rFonts w:ascii="Times New Roman" w:hAnsi="Times New Roman" w:cs="Times New Roman"/>
          <w:sz w:val="24"/>
          <w:szCs w:val="24"/>
          <w:lang w:val="sr-Latn-RS"/>
        </w:rPr>
      </w:pPr>
    </w:p>
    <w:p w14:paraId="7E921AB5" w14:textId="77777777" w:rsidR="00E32DF4" w:rsidRDefault="004252CA">
      <w:p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Методологију за испитивање ставова заинтересованих страна и циљних група о друштвеном и економском развоју, животној средини и </w:t>
      </w:r>
      <w:r>
        <w:rPr>
          <w:rFonts w:ascii="Times New Roman" w:hAnsi="Times New Roman" w:cs="Times New Roman"/>
          <w:sz w:val="24"/>
          <w:szCs w:val="24"/>
          <w:lang/>
        </w:rPr>
        <w:t xml:space="preserve">физичкој </w:t>
      </w:r>
      <w:r>
        <w:rPr>
          <w:rFonts w:ascii="Times New Roman" w:hAnsi="Times New Roman" w:cs="Times New Roman"/>
          <w:sz w:val="24"/>
          <w:szCs w:val="24"/>
          <w:lang w:val="sr-Latn-RS"/>
        </w:rPr>
        <w:t>инфраструктури у општини</w:t>
      </w:r>
      <w:r>
        <w:rPr>
          <w:rFonts w:ascii="Times New Roman" w:hAnsi="Times New Roman" w:cs="Times New Roman"/>
          <w:sz w:val="24"/>
          <w:szCs w:val="24"/>
          <w:lang/>
        </w:rPr>
        <w:t xml:space="preserve"> Врбас, </w:t>
      </w:r>
      <w:r>
        <w:rPr>
          <w:rFonts w:ascii="Times New Roman" w:hAnsi="Times New Roman" w:cs="Times New Roman"/>
          <w:sz w:val="24"/>
          <w:szCs w:val="24"/>
          <w:lang w:val="sr-Latn-RS"/>
        </w:rPr>
        <w:t>израдили су сарадници Сталне конференције градова и општин</w:t>
      </w:r>
      <w:r>
        <w:rPr>
          <w:rFonts w:ascii="Times New Roman" w:hAnsi="Times New Roman" w:cs="Times New Roman"/>
          <w:sz w:val="24"/>
          <w:szCs w:val="24"/>
          <w:lang w:val="sr-Latn-RS"/>
        </w:rPr>
        <w:t xml:space="preserve">а у оквиру пројекта </w:t>
      </w:r>
      <w:r>
        <w:rPr>
          <w:rFonts w:ascii="Liberation Serif" w:eastAsia="Liberation Serif" w:hAnsi="Liberation Serif" w:cs="Liberation Serif"/>
          <w:sz w:val="24"/>
          <w:szCs w:val="24"/>
          <w:lang w:val="sr-Latn-RS"/>
        </w:rPr>
        <w:t>„</w:t>
      </w:r>
      <w:r>
        <w:rPr>
          <w:rFonts w:ascii="Times New Roman" w:hAnsi="Times New Roman" w:cs="Times New Roman"/>
          <w:sz w:val="24"/>
          <w:szCs w:val="24"/>
          <w:lang w:val="sr-Latn-RS"/>
        </w:rPr>
        <w:t>Подршка локалним самоуправама у Србији на путу придруживања ЕУ</w:t>
      </w:r>
      <w:r>
        <w:rPr>
          <w:rFonts w:ascii="Liberation Serif" w:eastAsia="Liberation Serif" w:hAnsi="Liberation Serif" w:cs="Liberation Serif"/>
          <w:sz w:val="24"/>
          <w:szCs w:val="24"/>
          <w:lang w:val="sr-Latn-RS"/>
        </w:rPr>
        <w:t>”</w:t>
      </w:r>
      <w:r>
        <w:rPr>
          <w:rFonts w:ascii="Times New Roman" w:hAnsi="Times New Roman" w:cs="Times New Roman"/>
          <w:sz w:val="24"/>
          <w:szCs w:val="24"/>
          <w:lang w:val="sr-Latn-RS"/>
        </w:rPr>
        <w:t xml:space="preserve">. Методологија је представљена на радионици у </w:t>
      </w:r>
      <w:r>
        <w:rPr>
          <w:rFonts w:ascii="Times New Roman" w:hAnsi="Times New Roman" w:cs="Times New Roman"/>
          <w:sz w:val="24"/>
          <w:szCs w:val="24"/>
          <w:lang/>
        </w:rPr>
        <w:t>октобру</w:t>
      </w:r>
      <w:r>
        <w:rPr>
          <w:rFonts w:ascii="Times New Roman" w:hAnsi="Times New Roman" w:cs="Times New Roman"/>
          <w:sz w:val="24"/>
          <w:szCs w:val="24"/>
          <w:lang w:val="sr-Latn-RS"/>
        </w:rPr>
        <w:t xml:space="preserve"> 20</w:t>
      </w:r>
      <w:r>
        <w:rPr>
          <w:rFonts w:ascii="Times New Roman" w:hAnsi="Times New Roman" w:cs="Times New Roman"/>
          <w:sz w:val="24"/>
          <w:szCs w:val="24"/>
          <w:lang/>
        </w:rPr>
        <w:t>21</w:t>
      </w:r>
      <w:r>
        <w:rPr>
          <w:rFonts w:ascii="Times New Roman" w:hAnsi="Times New Roman" w:cs="Times New Roman"/>
          <w:sz w:val="24"/>
          <w:szCs w:val="24"/>
          <w:lang w:val="sr-Latn-RS"/>
        </w:rPr>
        <w:t>. године. Узимајући у обзир захтеве дефинисане законом, препоручена методологија обухвата препоруке и упутства за:</w:t>
      </w:r>
    </w:p>
    <w:p w14:paraId="46177F4D" w14:textId="77777777" w:rsidR="00E32DF4" w:rsidRDefault="004252CA">
      <w:pPr>
        <w:pStyle w:val="ListParagraph"/>
        <w:numPr>
          <w:ilvl w:val="0"/>
          <w:numId w:val="3"/>
        </w:num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 xml:space="preserve">припрему упитника за </w:t>
      </w:r>
      <w:r>
        <w:rPr>
          <w:rFonts w:ascii="Times New Roman" w:hAnsi="Times New Roman" w:cs="Times New Roman"/>
          <w:sz w:val="24"/>
          <w:szCs w:val="24"/>
          <w:lang/>
        </w:rPr>
        <w:t xml:space="preserve">оцену </w:t>
      </w:r>
      <w:r>
        <w:rPr>
          <w:rFonts w:ascii="Times New Roman" w:hAnsi="Times New Roman" w:cs="Times New Roman"/>
          <w:sz w:val="24"/>
          <w:szCs w:val="24"/>
          <w:lang w:val="sr-Latn-RS"/>
        </w:rPr>
        <w:t>друштвеног и економског развоја</w:t>
      </w:r>
      <w:r>
        <w:rPr>
          <w:rFonts w:ascii="Times New Roman" w:hAnsi="Times New Roman" w:cs="Times New Roman"/>
          <w:sz w:val="24"/>
          <w:szCs w:val="24"/>
          <w:lang/>
        </w:rPr>
        <w:t>, као</w:t>
      </w:r>
      <w:r>
        <w:rPr>
          <w:rFonts w:ascii="Times New Roman" w:hAnsi="Times New Roman" w:cs="Times New Roman"/>
          <w:sz w:val="24"/>
          <w:szCs w:val="24"/>
          <w:lang w:val="sr-Latn-RS"/>
        </w:rPr>
        <w:t xml:space="preserve"> и стања у области животне средине и </w:t>
      </w:r>
      <w:r>
        <w:rPr>
          <w:rFonts w:ascii="Times New Roman" w:hAnsi="Times New Roman" w:cs="Times New Roman"/>
          <w:sz w:val="24"/>
          <w:szCs w:val="24"/>
          <w:lang/>
        </w:rPr>
        <w:t xml:space="preserve">физичке </w:t>
      </w:r>
      <w:r>
        <w:rPr>
          <w:rFonts w:ascii="Times New Roman" w:hAnsi="Times New Roman" w:cs="Times New Roman"/>
          <w:sz w:val="24"/>
          <w:szCs w:val="24"/>
          <w:lang w:val="sr-Latn-RS"/>
        </w:rPr>
        <w:t>инфраструктуре;</w:t>
      </w:r>
    </w:p>
    <w:p w14:paraId="0E7B7608" w14:textId="77777777" w:rsidR="00E32DF4" w:rsidRDefault="004252CA">
      <w:pPr>
        <w:pStyle w:val="ListParagraph"/>
        <w:numPr>
          <w:ilvl w:val="0"/>
          <w:numId w:val="3"/>
        </w:num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развој капацитета и оспособљавање запослених у </w:t>
      </w:r>
      <w:r>
        <w:rPr>
          <w:rFonts w:ascii="Times New Roman" w:hAnsi="Times New Roman" w:cs="Times New Roman"/>
          <w:sz w:val="24"/>
          <w:szCs w:val="24"/>
          <w:lang/>
        </w:rPr>
        <w:t>О</w:t>
      </w:r>
      <w:r>
        <w:rPr>
          <w:rFonts w:ascii="Times New Roman" w:hAnsi="Times New Roman" w:cs="Times New Roman"/>
          <w:sz w:val="24"/>
          <w:szCs w:val="24"/>
          <w:lang w:val="sr-Latn-RS"/>
        </w:rPr>
        <w:t>пштини који ће радити на испитивању и анализирати прикупљене податке;</w:t>
      </w:r>
    </w:p>
    <w:p w14:paraId="316BC834" w14:textId="77777777" w:rsidR="00E32DF4" w:rsidRDefault="004252CA">
      <w:pPr>
        <w:pStyle w:val="ListParagraph"/>
        <w:numPr>
          <w:ilvl w:val="0"/>
          <w:numId w:val="3"/>
        </w:num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обраду, прика</w:t>
      </w:r>
      <w:r>
        <w:rPr>
          <w:rFonts w:ascii="Times New Roman" w:hAnsi="Times New Roman" w:cs="Times New Roman"/>
          <w:sz w:val="24"/>
          <w:szCs w:val="24"/>
          <w:lang w:val="sr-Latn-RS"/>
        </w:rPr>
        <w:t>зивање, објављивање и дисеминацију резултата;</w:t>
      </w:r>
    </w:p>
    <w:p w14:paraId="0EEC4EAE" w14:textId="77777777" w:rsidR="00E32DF4" w:rsidRDefault="004252CA">
      <w:pPr>
        <w:pStyle w:val="ListParagraph"/>
        <w:numPr>
          <w:ilvl w:val="0"/>
          <w:numId w:val="3"/>
        </w:num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предлог одлуке којом би требало да се утврде процедуре и начин спровођења процене задовољства </w:t>
      </w:r>
      <w:r>
        <w:rPr>
          <w:rFonts w:ascii="Times New Roman" w:hAnsi="Times New Roman" w:cs="Times New Roman"/>
          <w:sz w:val="24"/>
          <w:szCs w:val="24"/>
          <w:lang/>
        </w:rPr>
        <w:t>становника условима живота у општини</w:t>
      </w:r>
      <w:r>
        <w:rPr>
          <w:rFonts w:ascii="Times New Roman" w:hAnsi="Times New Roman" w:cs="Times New Roman"/>
          <w:sz w:val="24"/>
          <w:szCs w:val="24"/>
          <w:lang w:val="sr-Latn-RS"/>
        </w:rPr>
        <w:t>.</w:t>
      </w:r>
    </w:p>
    <w:p w14:paraId="1A93303F" w14:textId="77777777" w:rsidR="00E32DF4" w:rsidRDefault="004252CA">
      <w:pPr>
        <w:spacing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 xml:space="preserve">Испитивање ставова заинтересованих страна и циљних група </w:t>
      </w:r>
      <w:r>
        <w:rPr>
          <w:rFonts w:ascii="Times New Roman" w:hAnsi="Times New Roman" w:cs="Times New Roman"/>
          <w:sz w:val="24"/>
          <w:szCs w:val="24"/>
          <w:lang/>
        </w:rPr>
        <w:t>имало је за циљ откривање и мерење ставова и потреба шире заједнице за потребе доношења одлуке о будућим правцима развоја општине. И поред свих уочених недостаткака анкетирања, који се пре  свега односе на субјективну интерпретацију, флексибилност, погрешн</w:t>
      </w:r>
      <w:r>
        <w:rPr>
          <w:rFonts w:ascii="Times New Roman" w:hAnsi="Times New Roman" w:cs="Times New Roman"/>
          <w:sz w:val="24"/>
          <w:szCs w:val="24"/>
          <w:lang/>
        </w:rPr>
        <w:t>у перцепцију испитаника, искреност испитаника, може се констатовати да се резултати спроведене анкете у многоме поклапају са резултатима анализе званичних статистичких података. Структуирани упитници су омогућили испитаницима да изнесу своје ставове о свим</w:t>
      </w:r>
      <w:r>
        <w:rPr>
          <w:rFonts w:ascii="Times New Roman" w:hAnsi="Times New Roman" w:cs="Times New Roman"/>
          <w:sz w:val="24"/>
          <w:szCs w:val="24"/>
          <w:lang/>
        </w:rPr>
        <w:t xml:space="preserve"> битним областима друштвеног живљења, али и да дају своје предлоге за унапређење  најбитнијих области по њиховом мишљењу, као и да оцене досадашње напоре локалне  самоуправе да унапреде услове живота на територији општине. У наставку је дата  консолидована</w:t>
      </w:r>
      <w:r>
        <w:rPr>
          <w:rFonts w:ascii="Times New Roman" w:hAnsi="Times New Roman" w:cs="Times New Roman"/>
          <w:sz w:val="24"/>
          <w:szCs w:val="24"/>
          <w:lang/>
        </w:rPr>
        <w:t xml:space="preserve"> анализа ставова и потреба шире заједнице. </w:t>
      </w:r>
      <w:r>
        <w:rPr>
          <w:rFonts w:ascii="Times New Roman" w:hAnsi="Times New Roman" w:cs="Times New Roman"/>
          <w:sz w:val="24"/>
          <w:szCs w:val="24"/>
          <w:lang w:val="sr-Latn-RS"/>
        </w:rPr>
        <w:t xml:space="preserve">Кроз припремне активности запослени у комуналном предузећу и </w:t>
      </w:r>
      <w:r>
        <w:rPr>
          <w:rFonts w:ascii="Times New Roman" w:hAnsi="Times New Roman" w:cs="Times New Roman"/>
          <w:sz w:val="24"/>
          <w:szCs w:val="24"/>
          <w:lang/>
        </w:rPr>
        <w:t>О</w:t>
      </w:r>
      <w:r>
        <w:rPr>
          <w:rFonts w:ascii="Times New Roman" w:hAnsi="Times New Roman" w:cs="Times New Roman"/>
          <w:sz w:val="24"/>
          <w:szCs w:val="24"/>
          <w:lang w:val="sr-Latn-RS"/>
        </w:rPr>
        <w:t>пштини су оспособљени да спроведу испитивање и прикупе податке. Менторска подршка је била обезбеђена у сваком кораку током спровођења испитивања, а пос</w:t>
      </w:r>
      <w:r>
        <w:rPr>
          <w:rFonts w:ascii="Times New Roman" w:hAnsi="Times New Roman" w:cs="Times New Roman"/>
          <w:sz w:val="24"/>
          <w:szCs w:val="24"/>
          <w:lang w:val="sr-Latn-RS"/>
        </w:rPr>
        <w:t>ебно у изради извештаја и обради података.</w:t>
      </w:r>
    </w:p>
    <w:p w14:paraId="1BAE9BDC"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 xml:space="preserve">Методологија за унапређење капацитета запослених у </w:t>
      </w:r>
      <w:r>
        <w:rPr>
          <w:rFonts w:ascii="Times New Roman" w:hAnsi="Times New Roman" w:cs="Times New Roman"/>
          <w:sz w:val="24"/>
          <w:szCs w:val="24"/>
          <w:lang/>
        </w:rPr>
        <w:t>О</w:t>
      </w:r>
      <w:r>
        <w:rPr>
          <w:rFonts w:ascii="Times New Roman" w:hAnsi="Times New Roman" w:cs="Times New Roman"/>
          <w:sz w:val="24"/>
          <w:szCs w:val="24"/>
          <w:lang w:val="sr-Latn-RS"/>
        </w:rPr>
        <w:t>пштини и комуналном предузећу подразумела је</w:t>
      </w:r>
      <w:r>
        <w:rPr>
          <w:rFonts w:ascii="Times New Roman" w:hAnsi="Times New Roman" w:cs="Times New Roman"/>
          <w:sz w:val="24"/>
          <w:szCs w:val="24"/>
          <w:lang/>
        </w:rPr>
        <w:t xml:space="preserve"> </w:t>
      </w:r>
      <w:r>
        <w:rPr>
          <w:rFonts w:ascii="Times New Roman" w:hAnsi="Times New Roman" w:cs="Times New Roman"/>
          <w:i/>
          <w:iCs/>
          <w:sz w:val="24"/>
          <w:szCs w:val="24"/>
          <w:lang w:val="sr-Latn-RS"/>
        </w:rPr>
        <w:t xml:space="preserve">learning by doing </w:t>
      </w:r>
      <w:r>
        <w:rPr>
          <w:rFonts w:ascii="Times New Roman" w:hAnsi="Times New Roman" w:cs="Times New Roman"/>
          <w:sz w:val="24"/>
          <w:szCs w:val="24"/>
          <w:lang w:val="sr-Latn-RS"/>
        </w:rPr>
        <w:t>приступ</w:t>
      </w:r>
      <w:r>
        <w:rPr>
          <w:rFonts w:ascii="Times New Roman" w:hAnsi="Times New Roman" w:cs="Times New Roman"/>
          <w:i/>
          <w:iCs/>
          <w:sz w:val="24"/>
          <w:szCs w:val="24"/>
          <w:lang w:val="sr-Latn-RS"/>
        </w:rPr>
        <w:t xml:space="preserve">. </w:t>
      </w:r>
      <w:r>
        <w:rPr>
          <w:rFonts w:ascii="Times New Roman" w:hAnsi="Times New Roman" w:cs="Times New Roman"/>
          <w:sz w:val="24"/>
          <w:szCs w:val="24"/>
          <w:lang w:val="sr-Latn-RS"/>
        </w:rPr>
        <w:t xml:space="preserve">Чланови пројектног тима били су укључени у сваку припремну активност, а посебно у израду </w:t>
      </w:r>
      <w:r>
        <w:rPr>
          <w:rFonts w:ascii="Times New Roman" w:hAnsi="Times New Roman" w:cs="Times New Roman"/>
          <w:sz w:val="24"/>
          <w:szCs w:val="24"/>
          <w:lang w:val="sr-Latn-RS"/>
        </w:rPr>
        <w:t xml:space="preserve">упитника, утврђивање узорка и утврђивање метода прикупљања. На тај начин је запосленима у </w:t>
      </w:r>
      <w:r>
        <w:rPr>
          <w:rFonts w:ascii="Times New Roman" w:hAnsi="Times New Roman" w:cs="Times New Roman"/>
          <w:sz w:val="24"/>
          <w:szCs w:val="24"/>
          <w:lang/>
        </w:rPr>
        <w:t>О</w:t>
      </w:r>
      <w:r>
        <w:rPr>
          <w:rFonts w:ascii="Times New Roman" w:hAnsi="Times New Roman" w:cs="Times New Roman"/>
          <w:sz w:val="24"/>
          <w:szCs w:val="24"/>
          <w:lang w:val="sr-Latn-RS"/>
        </w:rPr>
        <w:t xml:space="preserve">пштини омогућено да уче и развијају сопствене капацитете и на тај начин је обезбеђено достизање дугорочних ефекта </w:t>
      </w:r>
      <w:r>
        <w:rPr>
          <w:rFonts w:ascii="Times New Roman" w:hAnsi="Times New Roman" w:cs="Times New Roman"/>
          <w:sz w:val="24"/>
          <w:szCs w:val="24"/>
          <w:lang/>
        </w:rPr>
        <w:t xml:space="preserve">пројекта </w:t>
      </w:r>
      <w:r>
        <w:rPr>
          <w:rFonts w:ascii="Times New Roman" w:hAnsi="Times New Roman" w:cs="Times New Roman"/>
          <w:bCs/>
          <w:i/>
          <w:spacing w:val="-6"/>
          <w:sz w:val="24"/>
          <w:szCs w:val="24"/>
          <w:lang/>
        </w:rPr>
        <w:t xml:space="preserve">– </w:t>
      </w:r>
      <w:r>
        <w:rPr>
          <w:rFonts w:ascii="Times New Roman" w:hAnsi="Times New Roman" w:cs="Times New Roman"/>
          <w:bCs/>
          <w:spacing w:val="-6"/>
          <w:sz w:val="24"/>
          <w:szCs w:val="24"/>
          <w:lang/>
        </w:rPr>
        <w:t>л</w:t>
      </w:r>
      <w:r>
        <w:rPr>
          <w:rFonts w:ascii="Times New Roman" w:hAnsi="Times New Roman" w:cs="Times New Roman"/>
          <w:sz w:val="24"/>
          <w:szCs w:val="24"/>
          <w:lang/>
        </w:rPr>
        <w:t>окални</w:t>
      </w:r>
      <w:r>
        <w:rPr>
          <w:rFonts w:ascii="Times New Roman" w:hAnsi="Times New Roman" w:cs="Times New Roman"/>
          <w:sz w:val="24"/>
          <w:szCs w:val="24"/>
          <w:lang w:val="sr-Latn-RS"/>
        </w:rPr>
        <w:t xml:space="preserve"> актери су способни да након завр</w:t>
      </w:r>
      <w:r>
        <w:rPr>
          <w:rFonts w:ascii="Times New Roman" w:hAnsi="Times New Roman" w:cs="Times New Roman"/>
          <w:sz w:val="24"/>
          <w:szCs w:val="24"/>
          <w:lang w:val="sr-Latn-RS"/>
        </w:rPr>
        <w:t xml:space="preserve">шетка пројекта сами спроводе испитивања </w:t>
      </w:r>
      <w:r>
        <w:rPr>
          <w:rFonts w:ascii="Times New Roman" w:hAnsi="Times New Roman" w:cs="Times New Roman"/>
          <w:sz w:val="24"/>
          <w:szCs w:val="24"/>
          <w:lang/>
        </w:rPr>
        <w:t>ставова заинтересованих страна и циљних група</w:t>
      </w:r>
      <w:r>
        <w:rPr>
          <w:rFonts w:ascii="Times New Roman" w:hAnsi="Times New Roman" w:cs="Times New Roman"/>
          <w:sz w:val="24"/>
          <w:szCs w:val="24"/>
          <w:lang w:val="sr-Latn-RS"/>
        </w:rPr>
        <w:t xml:space="preserve">. </w:t>
      </w:r>
      <w:r>
        <w:rPr>
          <w:rFonts w:ascii="Times New Roman" w:hAnsi="Times New Roman" w:cs="Times New Roman"/>
          <w:i/>
          <w:iCs/>
          <w:sz w:val="24"/>
          <w:szCs w:val="24"/>
          <w:lang w:val="sr-Latn-RS"/>
        </w:rPr>
        <w:t>Локално власништво</w:t>
      </w:r>
      <w:r>
        <w:rPr>
          <w:rFonts w:ascii="Times New Roman" w:hAnsi="Times New Roman" w:cs="Times New Roman"/>
          <w:sz w:val="24"/>
          <w:szCs w:val="24"/>
          <w:lang w:val="sr-Latn-RS"/>
        </w:rPr>
        <w:t xml:space="preserve"> над резултатима обезбеђено је и континуираним укључивањем доносилаца одлука (општинских органа). Тако су све одлуке у вези са спровођењем испитивања д</w:t>
      </w:r>
      <w:r>
        <w:rPr>
          <w:rFonts w:ascii="Times New Roman" w:hAnsi="Times New Roman" w:cs="Times New Roman"/>
          <w:sz w:val="24"/>
          <w:szCs w:val="24"/>
          <w:lang w:val="sr-Latn-RS"/>
        </w:rPr>
        <w:t xml:space="preserve">онете од стране и у сагласности са одговорним лицима из </w:t>
      </w:r>
      <w:r>
        <w:rPr>
          <w:rFonts w:ascii="Times New Roman" w:hAnsi="Times New Roman" w:cs="Times New Roman"/>
          <w:sz w:val="24"/>
          <w:szCs w:val="24"/>
          <w:lang/>
        </w:rPr>
        <w:t>О</w:t>
      </w:r>
      <w:r>
        <w:rPr>
          <w:rFonts w:ascii="Times New Roman" w:hAnsi="Times New Roman" w:cs="Times New Roman"/>
          <w:sz w:val="24"/>
          <w:szCs w:val="24"/>
          <w:lang w:val="sr-Latn-RS"/>
        </w:rPr>
        <w:t>пштине.</w:t>
      </w:r>
    </w:p>
    <w:p w14:paraId="149DF887"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Када су у питању методе за прикупљање података</w:t>
      </w:r>
      <w:r>
        <w:rPr>
          <w:rFonts w:ascii="Times New Roman" w:hAnsi="Times New Roman" w:cs="Times New Roman"/>
          <w:sz w:val="24"/>
          <w:szCs w:val="24"/>
          <w:lang/>
        </w:rPr>
        <w:t>,</w:t>
      </w:r>
      <w:r>
        <w:rPr>
          <w:rFonts w:ascii="Times New Roman" w:hAnsi="Times New Roman" w:cs="Times New Roman"/>
          <w:sz w:val="24"/>
          <w:szCs w:val="24"/>
          <w:lang w:val="sr-Latn-RS"/>
        </w:rPr>
        <w:t xml:space="preserve"> предложеном методологијом је требало обухватити неколико различитих метода, од којих је прикупљање података кроз </w:t>
      </w:r>
      <w:r>
        <w:rPr>
          <w:rFonts w:ascii="Times New Roman" w:hAnsi="Times New Roman" w:cs="Times New Roman"/>
          <w:i/>
          <w:sz w:val="24"/>
          <w:szCs w:val="24"/>
          <w:lang w:val="sr-Latn-RS"/>
        </w:rPr>
        <w:t>онлајн анкету</w:t>
      </w:r>
      <w:r>
        <w:rPr>
          <w:rFonts w:ascii="Times New Roman" w:hAnsi="Times New Roman" w:cs="Times New Roman"/>
          <w:sz w:val="24"/>
          <w:szCs w:val="24"/>
          <w:lang w:val="sr-Latn-RS"/>
        </w:rPr>
        <w:t xml:space="preserve"> обавезно. </w:t>
      </w:r>
      <w:r>
        <w:rPr>
          <w:rFonts w:ascii="Times New Roman" w:hAnsi="Times New Roman" w:cs="Times New Roman"/>
          <w:sz w:val="24"/>
          <w:szCs w:val="24"/>
          <w:lang/>
        </w:rPr>
        <w:t>Онлајн</w:t>
      </w:r>
      <w:r>
        <w:rPr>
          <w:rFonts w:ascii="Times New Roman" w:hAnsi="Times New Roman" w:cs="Times New Roman"/>
          <w:sz w:val="24"/>
          <w:szCs w:val="24"/>
          <w:lang/>
        </w:rPr>
        <w:t xml:space="preserve"> анкета о</w:t>
      </w:r>
      <w:r>
        <w:rPr>
          <w:rFonts w:ascii="Times New Roman" w:hAnsi="Times New Roman" w:cs="Times New Roman"/>
          <w:sz w:val="24"/>
          <w:szCs w:val="24"/>
          <w:lang w:val="sr-Latn-RS"/>
        </w:rPr>
        <w:t xml:space="preserve">безбеђује </w:t>
      </w:r>
      <w:r>
        <w:rPr>
          <w:rFonts w:ascii="Times New Roman" w:hAnsi="Times New Roman" w:cs="Times New Roman"/>
          <w:sz w:val="24"/>
          <w:szCs w:val="24"/>
          <w:lang/>
        </w:rPr>
        <w:t>већу</w:t>
      </w:r>
      <w:r>
        <w:rPr>
          <w:rFonts w:ascii="Times New Roman" w:hAnsi="Times New Roman" w:cs="Times New Roman"/>
          <w:sz w:val="24"/>
          <w:szCs w:val="24"/>
          <w:lang w:val="sr-Latn-RS"/>
        </w:rPr>
        <w:t xml:space="preserve"> објективност и ефикасност испитивања. Поред </w:t>
      </w:r>
      <w:r>
        <w:rPr>
          <w:rFonts w:ascii="Times New Roman" w:hAnsi="Times New Roman" w:cs="Times New Roman"/>
          <w:sz w:val="24"/>
          <w:szCs w:val="24"/>
          <w:lang/>
        </w:rPr>
        <w:t>овог</w:t>
      </w:r>
      <w:r>
        <w:rPr>
          <w:rFonts w:ascii="Times New Roman" w:hAnsi="Times New Roman" w:cs="Times New Roman"/>
          <w:sz w:val="24"/>
          <w:szCs w:val="24"/>
          <w:lang w:val="sr-Latn-RS"/>
        </w:rPr>
        <w:t xml:space="preserve"> метода </w:t>
      </w:r>
      <w:r>
        <w:rPr>
          <w:rFonts w:ascii="Times New Roman" w:hAnsi="Times New Roman" w:cs="Times New Roman"/>
          <w:sz w:val="24"/>
          <w:szCs w:val="24"/>
          <w:lang/>
        </w:rPr>
        <w:t>примењено</w:t>
      </w:r>
      <w:r>
        <w:rPr>
          <w:rFonts w:ascii="Times New Roman" w:hAnsi="Times New Roman" w:cs="Times New Roman"/>
          <w:sz w:val="24"/>
          <w:szCs w:val="24"/>
          <w:lang w:val="sr-Latn-RS"/>
        </w:rPr>
        <w:t xml:space="preserve"> је и прикупљање </w:t>
      </w:r>
      <w:r>
        <w:rPr>
          <w:rFonts w:ascii="Times New Roman" w:hAnsi="Times New Roman" w:cs="Times New Roman"/>
          <w:i/>
          <w:sz w:val="24"/>
          <w:szCs w:val="24"/>
          <w:lang w:val="sr-Latn-RS"/>
        </w:rPr>
        <w:t xml:space="preserve">података </w:t>
      </w:r>
      <w:r>
        <w:rPr>
          <w:rFonts w:ascii="Times New Roman" w:hAnsi="Times New Roman" w:cs="Times New Roman"/>
          <w:i/>
          <w:sz w:val="24"/>
          <w:szCs w:val="24"/>
          <w:lang/>
        </w:rPr>
        <w:t xml:space="preserve">постављањем штампаних форми </w:t>
      </w:r>
      <w:r>
        <w:rPr>
          <w:rFonts w:ascii="Times New Roman" w:hAnsi="Times New Roman" w:cs="Times New Roman"/>
          <w:i/>
          <w:sz w:val="24"/>
          <w:szCs w:val="24"/>
          <w:lang w:val="sr-Latn-RS"/>
        </w:rPr>
        <w:t xml:space="preserve">анкете на прометном месту у згради </w:t>
      </w:r>
      <w:r>
        <w:rPr>
          <w:rFonts w:ascii="Times New Roman" w:hAnsi="Times New Roman" w:cs="Times New Roman"/>
          <w:i/>
          <w:sz w:val="24"/>
          <w:szCs w:val="24"/>
          <w:lang/>
        </w:rPr>
        <w:t>о</w:t>
      </w:r>
      <w:r>
        <w:rPr>
          <w:rFonts w:ascii="Times New Roman" w:hAnsi="Times New Roman" w:cs="Times New Roman"/>
          <w:i/>
          <w:sz w:val="24"/>
          <w:szCs w:val="24"/>
          <w:lang w:val="sr-Latn-RS"/>
        </w:rPr>
        <w:t xml:space="preserve">пштине и </w:t>
      </w:r>
      <w:r>
        <w:rPr>
          <w:rFonts w:ascii="Times New Roman" w:hAnsi="Times New Roman" w:cs="Times New Roman"/>
          <w:i/>
          <w:sz w:val="24"/>
          <w:szCs w:val="24"/>
          <w:lang/>
        </w:rPr>
        <w:t xml:space="preserve">зградама </w:t>
      </w:r>
      <w:r>
        <w:rPr>
          <w:rFonts w:ascii="Times New Roman" w:hAnsi="Times New Roman" w:cs="Times New Roman"/>
          <w:i/>
          <w:sz w:val="24"/>
          <w:szCs w:val="24"/>
          <w:lang w:val="sr-Latn-RS"/>
        </w:rPr>
        <w:t>месних заједница</w:t>
      </w:r>
      <w:r>
        <w:rPr>
          <w:rFonts w:ascii="Times New Roman" w:hAnsi="Times New Roman" w:cs="Times New Roman"/>
          <w:sz w:val="24"/>
          <w:szCs w:val="24"/>
          <w:lang w:val="sr-Latn-RS"/>
        </w:rPr>
        <w:t xml:space="preserve">, а </w:t>
      </w:r>
      <w:r>
        <w:rPr>
          <w:rFonts w:ascii="Times New Roman" w:hAnsi="Times New Roman" w:cs="Times New Roman"/>
          <w:i/>
          <w:sz w:val="24"/>
          <w:szCs w:val="24"/>
          <w:lang w:val="sr-Latn-RS"/>
        </w:rPr>
        <w:t xml:space="preserve">попуњавање упитника вршено </w:t>
      </w:r>
      <w:r>
        <w:rPr>
          <w:rFonts w:ascii="Times New Roman" w:hAnsi="Times New Roman" w:cs="Times New Roman"/>
          <w:i/>
          <w:sz w:val="24"/>
          <w:szCs w:val="24"/>
          <w:lang/>
        </w:rPr>
        <w:t xml:space="preserve">је </w:t>
      </w:r>
      <w:r>
        <w:rPr>
          <w:rFonts w:ascii="Times New Roman" w:hAnsi="Times New Roman" w:cs="Times New Roman"/>
          <w:i/>
          <w:sz w:val="24"/>
          <w:szCs w:val="24"/>
          <w:lang w:val="sr-Latn-RS"/>
        </w:rPr>
        <w:t xml:space="preserve">и у просторијама </w:t>
      </w:r>
      <w:r>
        <w:rPr>
          <w:rFonts w:ascii="Times New Roman" w:hAnsi="Times New Roman" w:cs="Times New Roman"/>
          <w:i/>
          <w:sz w:val="24"/>
          <w:szCs w:val="24"/>
          <w:lang/>
        </w:rPr>
        <w:t>општине и месних заједница</w:t>
      </w:r>
      <w:r>
        <w:rPr>
          <w:rFonts w:ascii="Times New Roman" w:hAnsi="Times New Roman" w:cs="Times New Roman"/>
          <w:sz w:val="24"/>
          <w:szCs w:val="24"/>
          <w:lang/>
        </w:rPr>
        <w:t xml:space="preserve">. </w:t>
      </w:r>
      <w:r>
        <w:rPr>
          <w:rFonts w:ascii="Times New Roman" w:hAnsi="Times New Roman" w:cs="Times New Roman"/>
          <w:sz w:val="24"/>
          <w:szCs w:val="24"/>
          <w:lang w:val="sr-Latn-RS"/>
        </w:rPr>
        <w:t xml:space="preserve">Грађани су о испитивању обавештени преко веб сајта </w:t>
      </w:r>
      <w:r>
        <w:rPr>
          <w:rFonts w:ascii="Times New Roman" w:hAnsi="Times New Roman" w:cs="Times New Roman"/>
          <w:sz w:val="24"/>
          <w:szCs w:val="24"/>
          <w:lang/>
        </w:rPr>
        <w:t>о</w:t>
      </w:r>
      <w:r>
        <w:rPr>
          <w:rFonts w:ascii="Times New Roman" w:hAnsi="Times New Roman" w:cs="Times New Roman"/>
          <w:sz w:val="24"/>
          <w:szCs w:val="24"/>
          <w:lang w:val="sr-Latn-RS"/>
        </w:rPr>
        <w:t xml:space="preserve">пштине и путем обавештења које је постављено у згради </w:t>
      </w:r>
      <w:r>
        <w:rPr>
          <w:rFonts w:ascii="Times New Roman" w:hAnsi="Times New Roman" w:cs="Times New Roman"/>
          <w:sz w:val="24"/>
          <w:szCs w:val="24"/>
          <w:lang/>
        </w:rPr>
        <w:t>о</w:t>
      </w:r>
      <w:r>
        <w:rPr>
          <w:rFonts w:ascii="Times New Roman" w:hAnsi="Times New Roman" w:cs="Times New Roman"/>
          <w:sz w:val="24"/>
          <w:szCs w:val="24"/>
          <w:lang w:val="sr-Latn-RS"/>
        </w:rPr>
        <w:t>пштине и месних заједница.</w:t>
      </w:r>
    </w:p>
    <w:p w14:paraId="0B540FF7"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Упитник је садржао три групе питања. </w:t>
      </w:r>
      <w:r>
        <w:rPr>
          <w:rFonts w:ascii="Times New Roman" w:hAnsi="Times New Roman" w:cs="Times New Roman"/>
          <w:b/>
          <w:i/>
          <w:sz w:val="24"/>
          <w:szCs w:val="24"/>
          <w:lang w:val="sr-Latn-RS"/>
        </w:rPr>
        <w:t>Прва група питања</w:t>
      </w:r>
      <w:r>
        <w:rPr>
          <w:rFonts w:ascii="Times New Roman" w:hAnsi="Times New Roman" w:cs="Times New Roman"/>
          <w:sz w:val="24"/>
          <w:szCs w:val="24"/>
          <w:lang w:val="sr-Latn-RS"/>
        </w:rPr>
        <w:t xml:space="preserve"> односила се на </w:t>
      </w:r>
      <w:r>
        <w:rPr>
          <w:rFonts w:ascii="Times New Roman" w:hAnsi="Times New Roman" w:cs="Times New Roman"/>
          <w:sz w:val="24"/>
          <w:szCs w:val="24"/>
          <w:lang/>
        </w:rPr>
        <w:t>прикупљ</w:t>
      </w:r>
      <w:r>
        <w:rPr>
          <w:rFonts w:ascii="Times New Roman" w:hAnsi="Times New Roman" w:cs="Times New Roman"/>
          <w:sz w:val="24"/>
          <w:szCs w:val="24"/>
          <w:lang/>
        </w:rPr>
        <w:t xml:space="preserve">ање општих података о испитаницима: </w:t>
      </w:r>
      <w:r>
        <w:rPr>
          <w:rFonts w:ascii="Times New Roman" w:hAnsi="Times New Roman" w:cs="Times New Roman"/>
          <w:sz w:val="24"/>
          <w:szCs w:val="24"/>
          <w:lang w:val="sr-Latn-RS"/>
        </w:rPr>
        <w:t>пол, старост, место становања (сеоско и градско насеље) и ниво образовања.</w:t>
      </w:r>
    </w:p>
    <w:p w14:paraId="32F51DB2"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b/>
          <w:i/>
          <w:sz w:val="24"/>
          <w:szCs w:val="24"/>
          <w:lang w:val="sr-Latn-RS"/>
        </w:rPr>
        <w:t>Друга група питања</w:t>
      </w:r>
      <w:r>
        <w:rPr>
          <w:rFonts w:ascii="Times New Roman" w:hAnsi="Times New Roman" w:cs="Times New Roman"/>
          <w:sz w:val="24"/>
          <w:szCs w:val="24"/>
          <w:lang w:val="sr-Latn-RS"/>
        </w:rPr>
        <w:t xml:space="preserve"> </w:t>
      </w:r>
      <w:r>
        <w:rPr>
          <w:rFonts w:ascii="Times New Roman" w:hAnsi="Times New Roman" w:cs="Times New Roman"/>
          <w:sz w:val="24"/>
          <w:szCs w:val="24"/>
          <w:lang/>
        </w:rPr>
        <w:t>подразумевала је квантитативну оцену области економског и друштвеног развоја, физичке инфраструктуре и заштите животне средине</w:t>
      </w:r>
      <w:r>
        <w:rPr>
          <w:rFonts w:ascii="Times New Roman" w:hAnsi="Times New Roman" w:cs="Times New Roman"/>
          <w:sz w:val="24"/>
          <w:szCs w:val="24"/>
          <w:lang/>
        </w:rPr>
        <w:t xml:space="preserve">. Оцена ових </w:t>
      </w:r>
      <w:r>
        <w:rPr>
          <w:rFonts w:ascii="Times New Roman" w:hAnsi="Times New Roman" w:cs="Times New Roman"/>
          <w:sz w:val="24"/>
          <w:szCs w:val="24"/>
          <w:lang/>
        </w:rPr>
        <w:lastRenderedPageBreak/>
        <w:t xml:space="preserve">сектора је веома важна, </w:t>
      </w:r>
      <w:r>
        <w:rPr>
          <w:rFonts w:ascii="Times New Roman" w:hAnsi="Times New Roman" w:cs="Times New Roman"/>
          <w:sz w:val="24"/>
          <w:szCs w:val="24"/>
          <w:lang w:val="sr-Latn-RS"/>
        </w:rPr>
        <w:t>јер омогућава планирање унапређења у областима где се захтевају озбиљнија улагања</w:t>
      </w:r>
      <w:r>
        <w:rPr>
          <w:rFonts w:ascii="Times New Roman" w:hAnsi="Times New Roman" w:cs="Times New Roman"/>
          <w:sz w:val="24"/>
          <w:szCs w:val="24"/>
          <w:lang/>
        </w:rPr>
        <w:t>, као и у областима где до</w:t>
      </w:r>
      <w:r>
        <w:rPr>
          <w:rFonts w:ascii="Times New Roman" w:hAnsi="Times New Roman" w:cs="Times New Roman"/>
          <w:sz w:val="24"/>
          <w:szCs w:val="24"/>
          <w:lang w:val="sr-Latn-RS"/>
        </w:rPr>
        <w:t xml:space="preserve"> побољшања услуге може доћи унапређењем праксе, обуком запослених или увођењем информационих технологија у комун</w:t>
      </w:r>
      <w:r>
        <w:rPr>
          <w:rFonts w:ascii="Times New Roman" w:hAnsi="Times New Roman" w:cs="Times New Roman"/>
          <w:sz w:val="24"/>
          <w:szCs w:val="24"/>
          <w:lang w:val="sr-Latn-RS"/>
        </w:rPr>
        <w:t>икацију са грађанима.</w:t>
      </w:r>
    </w:p>
    <w:p w14:paraId="0080FA87"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Испитаницима</w:t>
      </w:r>
      <w:r>
        <w:rPr>
          <w:rFonts w:ascii="Times New Roman" w:hAnsi="Times New Roman" w:cs="Times New Roman"/>
          <w:sz w:val="24"/>
          <w:szCs w:val="24"/>
          <w:lang/>
        </w:rPr>
        <w:t xml:space="preserve"> је било</w:t>
      </w:r>
      <w:r>
        <w:rPr>
          <w:rFonts w:ascii="Times New Roman" w:hAnsi="Times New Roman" w:cs="Times New Roman"/>
          <w:sz w:val="24"/>
          <w:szCs w:val="24"/>
          <w:lang w:val="sr-Latn-RS"/>
        </w:rPr>
        <w:t xml:space="preserve"> омогућено да изаберу одговор који највише одговора њиховом ставу, што је допринело објективности оцењивања. Поједина питања су садржала и опцију „не знам</w:t>
      </w:r>
      <w:r>
        <w:rPr>
          <w:rFonts w:ascii="Liberation Serif" w:eastAsia="Liberation Serif" w:hAnsi="Liberation Serif" w:cs="Liberation Serif"/>
          <w:sz w:val="24"/>
          <w:szCs w:val="24"/>
          <w:lang w:val="sr-Latn-RS"/>
        </w:rPr>
        <w:t>”</w:t>
      </w:r>
      <w:r>
        <w:rPr>
          <w:rFonts w:ascii="Times New Roman" w:hAnsi="Times New Roman" w:cs="Times New Roman"/>
          <w:sz w:val="24"/>
          <w:szCs w:val="24"/>
          <w:lang/>
        </w:rPr>
        <w:t>,</w:t>
      </w:r>
      <w:r>
        <w:rPr>
          <w:rFonts w:ascii="Times New Roman" w:hAnsi="Times New Roman" w:cs="Times New Roman"/>
          <w:sz w:val="24"/>
          <w:szCs w:val="24"/>
          <w:lang w:val="sr-Latn-RS"/>
        </w:rPr>
        <w:t xml:space="preserve"> како би се избегло да се испитаници који не знају одговор</w:t>
      </w:r>
      <w:r>
        <w:rPr>
          <w:rFonts w:ascii="Times New Roman" w:hAnsi="Times New Roman" w:cs="Times New Roman"/>
          <w:sz w:val="24"/>
          <w:szCs w:val="24"/>
          <w:lang w:val="sr-Latn-RS"/>
        </w:rPr>
        <w:t xml:space="preserve"> сврставају у одр</w:t>
      </w:r>
      <w:r>
        <w:rPr>
          <w:rFonts w:ascii="Times New Roman" w:hAnsi="Times New Roman" w:cs="Times New Roman"/>
          <w:sz w:val="24"/>
          <w:szCs w:val="24"/>
          <w:lang/>
        </w:rPr>
        <w:t>е</w:t>
      </w:r>
      <w:r>
        <w:rPr>
          <w:rFonts w:ascii="Times New Roman" w:hAnsi="Times New Roman" w:cs="Times New Roman"/>
          <w:sz w:val="24"/>
          <w:szCs w:val="24"/>
          <w:lang w:val="sr-Latn-RS"/>
        </w:rPr>
        <w:t>ђену групу која носи вредносну оцену. Уколико је број испитаника који бирају опцију „не знам</w:t>
      </w:r>
      <w:r>
        <w:rPr>
          <w:rFonts w:ascii="Liberation Serif" w:eastAsia="Liberation Serif" w:hAnsi="Liberation Serif" w:cs="Liberation Serif"/>
          <w:sz w:val="24"/>
          <w:szCs w:val="24"/>
          <w:lang w:val="sr-Latn-RS"/>
        </w:rPr>
        <w:t>”</w:t>
      </w:r>
      <w:r>
        <w:rPr>
          <w:rFonts w:ascii="Times New Roman" w:hAnsi="Times New Roman" w:cs="Times New Roman"/>
          <w:sz w:val="24"/>
          <w:szCs w:val="24"/>
          <w:lang/>
        </w:rPr>
        <w:t>,</w:t>
      </w:r>
      <w:r>
        <w:rPr>
          <w:rFonts w:ascii="Times New Roman" w:hAnsi="Times New Roman" w:cs="Times New Roman"/>
          <w:sz w:val="24"/>
          <w:szCs w:val="24"/>
          <w:lang w:val="sr-Latn-RS"/>
        </w:rPr>
        <w:t xml:space="preserve"> велики</w:t>
      </w:r>
      <w:r>
        <w:rPr>
          <w:rFonts w:ascii="Times New Roman" w:hAnsi="Times New Roman" w:cs="Times New Roman"/>
          <w:sz w:val="24"/>
          <w:szCs w:val="24"/>
          <w:lang/>
        </w:rPr>
        <w:t>,</w:t>
      </w:r>
      <w:r>
        <w:rPr>
          <w:rFonts w:ascii="Times New Roman" w:hAnsi="Times New Roman" w:cs="Times New Roman"/>
          <w:sz w:val="24"/>
          <w:szCs w:val="24"/>
          <w:lang w:val="sr-Latn-RS"/>
        </w:rPr>
        <w:t xml:space="preserve"> то може указати да корисници немају довољно информација на основу којих би могли да оцењују </w:t>
      </w:r>
      <w:r>
        <w:rPr>
          <w:rFonts w:ascii="Times New Roman" w:hAnsi="Times New Roman" w:cs="Times New Roman"/>
          <w:sz w:val="24"/>
          <w:szCs w:val="24"/>
          <w:lang/>
        </w:rPr>
        <w:t>одређену област или сектор</w:t>
      </w:r>
      <w:r>
        <w:rPr>
          <w:rFonts w:ascii="Times New Roman" w:hAnsi="Times New Roman" w:cs="Times New Roman"/>
          <w:sz w:val="24"/>
          <w:szCs w:val="24"/>
          <w:lang w:val="sr-Latn-RS"/>
        </w:rPr>
        <w:t>. У оквиру поједи</w:t>
      </w:r>
      <w:r>
        <w:rPr>
          <w:rFonts w:ascii="Times New Roman" w:hAnsi="Times New Roman" w:cs="Times New Roman"/>
          <w:sz w:val="24"/>
          <w:szCs w:val="24"/>
          <w:lang w:val="sr-Latn-RS"/>
        </w:rPr>
        <w:t>них питања испитаницима је омогућено да наведу неки други одговор, различит од понуђених.</w:t>
      </w:r>
      <w:r>
        <w:rPr>
          <w:rFonts w:ascii="Times New Roman" w:hAnsi="Times New Roman" w:cs="Times New Roman"/>
          <w:sz w:val="24"/>
          <w:szCs w:val="24"/>
          <w:lang/>
        </w:rPr>
        <w:t xml:space="preserve"> </w:t>
      </w:r>
      <w:r>
        <w:rPr>
          <w:rFonts w:ascii="Times New Roman" w:hAnsi="Times New Roman" w:cs="Times New Roman"/>
          <w:sz w:val="24"/>
          <w:szCs w:val="24"/>
          <w:lang w:val="sr-Latn-RS"/>
        </w:rPr>
        <w:t>Скала оцењивања је изгледала овако:</w:t>
      </w:r>
    </w:p>
    <w:p w14:paraId="6F17BDBE"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1 – потпуно незадовољан/на;</w:t>
      </w:r>
    </w:p>
    <w:p w14:paraId="7CD724C5"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2 – претежно незадовољан/на;</w:t>
      </w:r>
    </w:p>
    <w:p w14:paraId="64AAA3F5"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3 – ни задовољан/а ни незадовољан/на;</w:t>
      </w:r>
    </w:p>
    <w:p w14:paraId="0160DABB"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4 – претежно </w:t>
      </w:r>
      <w:r>
        <w:rPr>
          <w:rFonts w:ascii="Times New Roman" w:hAnsi="Times New Roman" w:cs="Times New Roman"/>
          <w:sz w:val="24"/>
          <w:szCs w:val="24"/>
          <w:lang/>
        </w:rPr>
        <w:t>задовољан</w:t>
      </w:r>
      <w:r>
        <w:rPr>
          <w:rFonts w:ascii="Times New Roman" w:hAnsi="Times New Roman" w:cs="Times New Roman"/>
          <w:sz w:val="24"/>
          <w:szCs w:val="24"/>
          <w:lang w:val="sr-Latn-RS"/>
        </w:rPr>
        <w:t>/на;</w:t>
      </w:r>
    </w:p>
    <w:p w14:paraId="7BB3DA8C"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5 – </w:t>
      </w:r>
      <w:r>
        <w:rPr>
          <w:rFonts w:ascii="Times New Roman" w:hAnsi="Times New Roman" w:cs="Times New Roman"/>
          <w:sz w:val="24"/>
          <w:szCs w:val="24"/>
          <w:lang w:val="sr-Latn-RS"/>
        </w:rPr>
        <w:t>потпуно задовољан/на</w:t>
      </w:r>
      <w:r>
        <w:rPr>
          <w:rFonts w:ascii="Times New Roman" w:hAnsi="Times New Roman" w:cs="Times New Roman"/>
          <w:sz w:val="24"/>
          <w:szCs w:val="24"/>
          <w:lang/>
        </w:rPr>
        <w:t>.</w:t>
      </w:r>
    </w:p>
    <w:p w14:paraId="3DD429EB"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b/>
          <w:i/>
          <w:sz w:val="24"/>
          <w:szCs w:val="24"/>
          <w:lang w:val="sr-Latn-RS"/>
        </w:rPr>
        <w:t>Трећа група питања</w:t>
      </w:r>
      <w:r>
        <w:rPr>
          <w:rFonts w:ascii="Times New Roman" w:hAnsi="Times New Roman" w:cs="Times New Roman"/>
          <w:sz w:val="24"/>
          <w:szCs w:val="24"/>
          <w:lang/>
        </w:rPr>
        <w:t xml:space="preserve"> подразумевала је квалитативну оцену појединих области развоја кроз означавање једног од унапред понуђених одговора, који је најближи њиховом ставу.</w:t>
      </w:r>
    </w:p>
    <w:p w14:paraId="0F58E189" w14:textId="77777777" w:rsidR="00E32DF4" w:rsidRDefault="004252CA">
      <w:pPr>
        <w:spacing w:before="120" w:line="240" w:lineRule="auto"/>
        <w:jc w:val="both"/>
      </w:pPr>
      <w:r>
        <w:rPr>
          <w:rFonts w:ascii="Times New Roman" w:hAnsi="Times New Roman" w:cs="Times New Roman"/>
          <w:b/>
          <w:i/>
          <w:sz w:val="24"/>
          <w:szCs w:val="24"/>
          <w:lang/>
        </w:rPr>
        <w:t>Четврта група питања</w:t>
      </w:r>
      <w:r>
        <w:rPr>
          <w:rFonts w:ascii="Times New Roman" w:hAnsi="Times New Roman" w:cs="Times New Roman"/>
          <w:sz w:val="24"/>
          <w:szCs w:val="24"/>
          <w:lang/>
        </w:rPr>
        <w:t xml:space="preserve"> била је отвореног типа где су испитаници могли</w:t>
      </w:r>
      <w:r>
        <w:rPr>
          <w:rFonts w:ascii="Times New Roman" w:hAnsi="Times New Roman" w:cs="Times New Roman"/>
          <w:sz w:val="24"/>
          <w:szCs w:val="24"/>
          <w:lang/>
        </w:rPr>
        <w:t xml:space="preserve"> да наведу своја мишљења и предлоге за унапређење стања у појединим областима.</w:t>
      </w:r>
    </w:p>
    <w:p w14:paraId="5FD0EAFB"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 xml:space="preserve">Упитник је осмишљен тако да омогући </w:t>
      </w:r>
      <w:r>
        <w:rPr>
          <w:rFonts w:ascii="Times New Roman" w:hAnsi="Times New Roman" w:cs="Times New Roman"/>
          <w:sz w:val="24"/>
          <w:szCs w:val="24"/>
          <w:lang/>
        </w:rPr>
        <w:t xml:space="preserve">доносиоцима одлука </w:t>
      </w:r>
      <w:r>
        <w:rPr>
          <w:rFonts w:ascii="Times New Roman" w:hAnsi="Times New Roman" w:cs="Times New Roman"/>
          <w:sz w:val="24"/>
          <w:szCs w:val="24"/>
          <w:lang w:val="sr-Latn-RS"/>
        </w:rPr>
        <w:t>да стекну</w:t>
      </w:r>
      <w:r>
        <w:rPr>
          <w:rFonts w:ascii="Times New Roman" w:hAnsi="Times New Roman" w:cs="Times New Roman"/>
          <w:sz w:val="24"/>
          <w:szCs w:val="24"/>
          <w:lang/>
        </w:rPr>
        <w:t xml:space="preserve"> увид у реално стање свих релевантних области које су у надлежности локалне самоуправе</w:t>
      </w:r>
      <w:r>
        <w:rPr>
          <w:rFonts w:ascii="Times New Roman" w:hAnsi="Times New Roman" w:cs="Times New Roman"/>
          <w:sz w:val="24"/>
          <w:szCs w:val="24"/>
          <w:lang w:val="sr-Latn-RS"/>
        </w:rPr>
        <w:t>, али и да, истовремено, ом</w:t>
      </w:r>
      <w:r>
        <w:rPr>
          <w:rFonts w:ascii="Times New Roman" w:hAnsi="Times New Roman" w:cs="Times New Roman"/>
          <w:sz w:val="24"/>
          <w:szCs w:val="24"/>
          <w:lang w:val="sr-Latn-RS"/>
        </w:rPr>
        <w:t xml:space="preserve">огући грађанима да се информишу о </w:t>
      </w:r>
      <w:r>
        <w:rPr>
          <w:rFonts w:ascii="Times New Roman" w:hAnsi="Times New Roman" w:cs="Times New Roman"/>
          <w:sz w:val="24"/>
          <w:szCs w:val="24"/>
          <w:lang/>
        </w:rPr>
        <w:t xml:space="preserve">плановима развоја општине </w:t>
      </w:r>
      <w:r>
        <w:rPr>
          <w:rFonts w:ascii="Times New Roman" w:hAnsi="Times New Roman" w:cs="Times New Roman"/>
          <w:sz w:val="24"/>
          <w:szCs w:val="24"/>
          <w:lang w:val="sr-Latn-RS"/>
        </w:rPr>
        <w:t xml:space="preserve">и да се заинтересују за учешће у креирању одлука </w:t>
      </w:r>
      <w:r>
        <w:rPr>
          <w:rFonts w:ascii="Times New Roman" w:hAnsi="Times New Roman" w:cs="Times New Roman"/>
          <w:sz w:val="24"/>
          <w:szCs w:val="24"/>
          <w:lang/>
        </w:rPr>
        <w:t>на локалном нивоу</w:t>
      </w:r>
      <w:r>
        <w:rPr>
          <w:rFonts w:ascii="Times New Roman" w:hAnsi="Times New Roman" w:cs="Times New Roman"/>
          <w:sz w:val="24"/>
          <w:szCs w:val="24"/>
          <w:lang w:val="sr-Latn-RS"/>
        </w:rPr>
        <w:t>.</w:t>
      </w:r>
    </w:p>
    <w:p w14:paraId="6CD39172"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Узорак је утврђен у односу на</w:t>
      </w:r>
      <w:r>
        <w:rPr>
          <w:rFonts w:ascii="Times New Roman" w:hAnsi="Times New Roman" w:cs="Times New Roman"/>
          <w:sz w:val="24"/>
          <w:szCs w:val="24"/>
          <w:lang/>
        </w:rPr>
        <w:t xml:space="preserve"> укупан</w:t>
      </w:r>
      <w:r>
        <w:rPr>
          <w:rFonts w:ascii="Times New Roman" w:hAnsi="Times New Roman" w:cs="Times New Roman"/>
          <w:sz w:val="24"/>
          <w:szCs w:val="24"/>
          <w:lang w:val="sr-Latn-RS"/>
        </w:rPr>
        <w:t xml:space="preserve"> </w:t>
      </w:r>
      <w:r>
        <w:rPr>
          <w:rFonts w:ascii="Times New Roman" w:hAnsi="Times New Roman" w:cs="Times New Roman"/>
          <w:sz w:val="24"/>
          <w:szCs w:val="24"/>
          <w:lang/>
        </w:rPr>
        <w:t>број пунолетних грађана о</w:t>
      </w:r>
      <w:r>
        <w:rPr>
          <w:rFonts w:ascii="Times New Roman" w:hAnsi="Times New Roman" w:cs="Times New Roman"/>
          <w:sz w:val="24"/>
          <w:szCs w:val="24"/>
          <w:lang w:val="sr-Latn-RS"/>
        </w:rPr>
        <w:t xml:space="preserve">пштине </w:t>
      </w:r>
      <w:r>
        <w:rPr>
          <w:rFonts w:ascii="Times New Roman" w:hAnsi="Times New Roman" w:cs="Times New Roman"/>
          <w:sz w:val="24"/>
          <w:szCs w:val="24"/>
          <w:lang/>
        </w:rPr>
        <w:t>Врбас</w:t>
      </w:r>
      <w:r>
        <w:rPr>
          <w:rFonts w:ascii="Times New Roman" w:hAnsi="Times New Roman" w:cs="Times New Roman"/>
          <w:sz w:val="24"/>
          <w:szCs w:val="24"/>
          <w:lang w:val="sr-Latn-RS"/>
        </w:rPr>
        <w:t xml:space="preserve"> (</w:t>
      </w:r>
      <w:r>
        <w:rPr>
          <w:rFonts w:ascii="Times New Roman" w:hAnsi="Times New Roman" w:cs="Times New Roman"/>
          <w:sz w:val="24"/>
          <w:szCs w:val="24"/>
          <w:lang/>
        </w:rPr>
        <w:t xml:space="preserve">34.053 </w:t>
      </w:r>
      <w:r>
        <w:rPr>
          <w:rFonts w:ascii="Times New Roman" w:hAnsi="Times New Roman" w:cs="Times New Roman"/>
          <w:sz w:val="24"/>
          <w:szCs w:val="24"/>
          <w:lang w:val="sr-Latn-RS"/>
        </w:rPr>
        <w:t xml:space="preserve">становника по подацима Републичког завода за </w:t>
      </w:r>
      <w:r>
        <w:rPr>
          <w:rFonts w:ascii="Times New Roman" w:hAnsi="Times New Roman" w:cs="Times New Roman"/>
          <w:sz w:val="24"/>
          <w:szCs w:val="24"/>
          <w:lang w:val="sr-Latn-RS"/>
        </w:rPr>
        <w:t xml:space="preserve">статистику из 2020. године), </w:t>
      </w:r>
      <w:r>
        <w:rPr>
          <w:rFonts w:ascii="Times New Roman" w:hAnsi="Times New Roman" w:cs="Times New Roman"/>
          <w:sz w:val="24"/>
          <w:szCs w:val="24"/>
          <w:lang/>
        </w:rPr>
        <w:t xml:space="preserve">и </w:t>
      </w:r>
      <w:r>
        <w:rPr>
          <w:rFonts w:ascii="Times New Roman" w:hAnsi="Times New Roman" w:cs="Times New Roman"/>
          <w:sz w:val="24"/>
          <w:szCs w:val="24"/>
          <w:lang w:val="sr-Latn-RS"/>
        </w:rPr>
        <w:t xml:space="preserve"> </w:t>
      </w:r>
      <w:r>
        <w:rPr>
          <w:rFonts w:ascii="Times New Roman" w:hAnsi="Times New Roman" w:cs="Times New Roman"/>
          <w:sz w:val="24"/>
          <w:szCs w:val="24"/>
          <w:lang/>
        </w:rPr>
        <w:t>закључено</w:t>
      </w:r>
      <w:r>
        <w:rPr>
          <w:rFonts w:ascii="Times New Roman" w:hAnsi="Times New Roman" w:cs="Times New Roman"/>
          <w:sz w:val="24"/>
          <w:szCs w:val="24"/>
          <w:lang w:val="sr-Latn-RS"/>
        </w:rPr>
        <w:t xml:space="preserve"> је да би најмањи број попуњених анкетних листића требало да буде </w:t>
      </w:r>
      <w:r>
        <w:rPr>
          <w:rFonts w:ascii="Times New Roman" w:hAnsi="Times New Roman" w:cs="Times New Roman"/>
          <w:sz w:val="24"/>
          <w:szCs w:val="24"/>
          <w:lang/>
        </w:rPr>
        <w:t>1.021</w:t>
      </w:r>
      <w:r>
        <w:rPr>
          <w:rFonts w:ascii="Times New Roman" w:hAnsi="Times New Roman" w:cs="Times New Roman"/>
          <w:sz w:val="24"/>
          <w:szCs w:val="24"/>
          <w:lang w:val="sr-Latn-RS"/>
        </w:rPr>
        <w:t>. Показало се да овако утврђен узорак представља озбиљан задатак за пројектни тим</w:t>
      </w:r>
      <w:r>
        <w:rPr>
          <w:rFonts w:ascii="Times New Roman" w:hAnsi="Times New Roman" w:cs="Times New Roman"/>
          <w:sz w:val="24"/>
          <w:szCs w:val="24"/>
          <w:lang/>
        </w:rPr>
        <w:t>,</w:t>
      </w:r>
      <w:r>
        <w:rPr>
          <w:rFonts w:ascii="Times New Roman" w:hAnsi="Times New Roman" w:cs="Times New Roman"/>
          <w:sz w:val="24"/>
          <w:szCs w:val="24"/>
          <w:lang w:val="sr-Latn-RS"/>
        </w:rPr>
        <w:t xml:space="preserve"> који није успео да прикупи </w:t>
      </w:r>
      <w:r>
        <w:rPr>
          <w:rFonts w:ascii="Times New Roman" w:hAnsi="Times New Roman" w:cs="Times New Roman"/>
          <w:sz w:val="24"/>
          <w:szCs w:val="24"/>
          <w:lang/>
        </w:rPr>
        <w:t>1.021</w:t>
      </w:r>
      <w:r>
        <w:rPr>
          <w:rFonts w:ascii="Times New Roman" w:hAnsi="Times New Roman" w:cs="Times New Roman"/>
          <w:sz w:val="24"/>
          <w:szCs w:val="24"/>
          <w:lang w:val="sr-Latn-RS"/>
        </w:rPr>
        <w:t xml:space="preserve"> попуњених упитника. Због тог</w:t>
      </w:r>
      <w:r>
        <w:rPr>
          <w:rFonts w:ascii="Times New Roman" w:hAnsi="Times New Roman" w:cs="Times New Roman"/>
          <w:sz w:val="24"/>
          <w:szCs w:val="24"/>
          <w:lang w:val="sr-Latn-RS"/>
        </w:rPr>
        <w:t>а је важно да се у наредним испитивањима број укључених испитаника повећава, како би се повећала и веродостојност резултата и квалитет испитивања.</w:t>
      </w:r>
    </w:p>
    <w:p w14:paraId="0B7FC2B2"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Утврђивање узорка подразумевало је и одређену стратификацију унутар самог узорка</w:t>
      </w:r>
      <w:r>
        <w:rPr>
          <w:rFonts w:ascii="Times New Roman" w:hAnsi="Times New Roman" w:cs="Times New Roman"/>
          <w:sz w:val="24"/>
          <w:szCs w:val="24"/>
          <w:lang/>
        </w:rPr>
        <w:t>,</w:t>
      </w:r>
      <w:r>
        <w:rPr>
          <w:rFonts w:ascii="Times New Roman" w:hAnsi="Times New Roman" w:cs="Times New Roman"/>
          <w:sz w:val="24"/>
          <w:szCs w:val="24"/>
          <w:lang w:val="sr-Latn-RS"/>
        </w:rPr>
        <w:t xml:space="preserve"> па је утврђено да би међу и</w:t>
      </w:r>
      <w:r>
        <w:rPr>
          <w:rFonts w:ascii="Times New Roman" w:hAnsi="Times New Roman" w:cs="Times New Roman"/>
          <w:sz w:val="24"/>
          <w:szCs w:val="24"/>
          <w:lang w:val="sr-Latn-RS"/>
        </w:rPr>
        <w:t xml:space="preserve">спитаницима особе женског пола требало да буду заступљеније, што је </w:t>
      </w:r>
      <w:r>
        <w:rPr>
          <w:rFonts w:ascii="Times New Roman" w:hAnsi="Times New Roman" w:cs="Times New Roman"/>
          <w:sz w:val="24"/>
          <w:szCs w:val="24"/>
          <w:lang/>
        </w:rPr>
        <w:t>и</w:t>
      </w:r>
      <w:r>
        <w:rPr>
          <w:rFonts w:ascii="Times New Roman" w:hAnsi="Times New Roman" w:cs="Times New Roman"/>
          <w:sz w:val="24"/>
          <w:szCs w:val="24"/>
          <w:lang w:val="sr-Latn-RS"/>
        </w:rPr>
        <w:t xml:space="preserve"> испуњено (</w:t>
      </w:r>
      <w:r>
        <w:rPr>
          <w:rFonts w:ascii="Times New Roman" w:hAnsi="Times New Roman" w:cs="Times New Roman"/>
          <w:sz w:val="24"/>
          <w:szCs w:val="24"/>
          <w:lang/>
        </w:rPr>
        <w:t>58,4</w:t>
      </w:r>
      <w:r>
        <w:rPr>
          <w:rFonts w:ascii="Times New Roman" w:hAnsi="Times New Roman" w:cs="Times New Roman"/>
          <w:sz w:val="24"/>
          <w:szCs w:val="24"/>
          <w:lang w:val="sr-Latn-RS"/>
        </w:rPr>
        <w:t xml:space="preserve">% </w:t>
      </w:r>
      <w:r>
        <w:rPr>
          <w:rFonts w:ascii="Times New Roman" w:hAnsi="Times New Roman" w:cs="Times New Roman"/>
          <w:sz w:val="24"/>
          <w:szCs w:val="24"/>
          <w:lang/>
        </w:rPr>
        <w:t>жене</w:t>
      </w:r>
      <w:r>
        <w:rPr>
          <w:rFonts w:ascii="Times New Roman" w:hAnsi="Times New Roman" w:cs="Times New Roman"/>
          <w:sz w:val="24"/>
          <w:szCs w:val="24"/>
          <w:lang w:val="sr-Latn-RS"/>
        </w:rPr>
        <w:t xml:space="preserve">, </w:t>
      </w:r>
      <w:r>
        <w:rPr>
          <w:rFonts w:ascii="Times New Roman" w:hAnsi="Times New Roman" w:cs="Times New Roman"/>
          <w:sz w:val="24"/>
          <w:szCs w:val="24"/>
          <w:lang/>
        </w:rPr>
        <w:t>37,1</w:t>
      </w:r>
      <w:r>
        <w:rPr>
          <w:rFonts w:ascii="Times New Roman" w:hAnsi="Times New Roman" w:cs="Times New Roman"/>
          <w:sz w:val="24"/>
          <w:szCs w:val="24"/>
          <w:lang w:val="sr-Latn-RS"/>
        </w:rPr>
        <w:t>%</w:t>
      </w:r>
      <w:r>
        <w:rPr>
          <w:rFonts w:ascii="Times New Roman" w:hAnsi="Times New Roman" w:cs="Times New Roman"/>
          <w:sz w:val="24"/>
          <w:szCs w:val="24"/>
          <w:lang/>
        </w:rPr>
        <w:t xml:space="preserve"> </w:t>
      </w:r>
      <w:r>
        <w:rPr>
          <w:rFonts w:ascii="Times New Roman" w:hAnsi="Times New Roman" w:cs="Times New Roman"/>
          <w:sz w:val="24"/>
          <w:szCs w:val="24"/>
          <w:lang w:val="sr-Latn-RS"/>
        </w:rPr>
        <w:t xml:space="preserve">мушкараци). Просечна старост становништва у </w:t>
      </w:r>
      <w:r>
        <w:rPr>
          <w:rFonts w:ascii="Times New Roman" w:hAnsi="Times New Roman" w:cs="Times New Roman"/>
          <w:sz w:val="24"/>
          <w:szCs w:val="24"/>
          <w:lang/>
        </w:rPr>
        <w:t xml:space="preserve">Врбасу </w:t>
      </w:r>
      <w:r>
        <w:rPr>
          <w:rFonts w:ascii="Times New Roman" w:hAnsi="Times New Roman" w:cs="Times New Roman"/>
          <w:sz w:val="24"/>
          <w:szCs w:val="24"/>
          <w:lang w:val="sr-Latn-RS"/>
        </w:rPr>
        <w:t>је 4</w:t>
      </w:r>
      <w:r>
        <w:rPr>
          <w:rFonts w:ascii="Times New Roman" w:hAnsi="Times New Roman" w:cs="Times New Roman"/>
          <w:sz w:val="24"/>
          <w:szCs w:val="24"/>
          <w:lang/>
        </w:rPr>
        <w:t>1</w:t>
      </w:r>
      <w:r>
        <w:rPr>
          <w:rFonts w:ascii="Times New Roman" w:hAnsi="Times New Roman" w:cs="Times New Roman"/>
          <w:sz w:val="24"/>
          <w:szCs w:val="24"/>
          <w:lang w:val="sr-Latn-RS"/>
        </w:rPr>
        <w:t xml:space="preserve"> годин</w:t>
      </w:r>
      <w:r>
        <w:rPr>
          <w:rFonts w:ascii="Times New Roman" w:hAnsi="Times New Roman" w:cs="Times New Roman"/>
          <w:sz w:val="24"/>
          <w:szCs w:val="24"/>
          <w:lang/>
        </w:rPr>
        <w:t>а</w:t>
      </w:r>
      <w:r>
        <w:rPr>
          <w:rFonts w:ascii="Times New Roman" w:hAnsi="Times New Roman" w:cs="Times New Roman"/>
          <w:sz w:val="24"/>
          <w:szCs w:val="24"/>
          <w:lang w:val="sr-Latn-RS"/>
        </w:rPr>
        <w:t>, па је група испитаника старости</w:t>
      </w:r>
      <w:r>
        <w:rPr>
          <w:rFonts w:ascii="Times New Roman" w:hAnsi="Times New Roman" w:cs="Times New Roman"/>
          <w:sz w:val="24"/>
          <w:szCs w:val="24"/>
          <w:lang/>
        </w:rPr>
        <w:t xml:space="preserve"> 40</w:t>
      </w:r>
      <w:r>
        <w:rPr>
          <w:rFonts w:ascii="Times New Roman" w:hAnsi="Times New Roman" w:cs="Times New Roman"/>
          <w:bCs/>
          <w:i/>
          <w:spacing w:val="-6"/>
          <w:sz w:val="24"/>
          <w:szCs w:val="24"/>
          <w:lang/>
        </w:rPr>
        <w:t>–</w:t>
      </w:r>
      <w:r>
        <w:rPr>
          <w:rFonts w:ascii="Times New Roman" w:hAnsi="Times New Roman" w:cs="Times New Roman"/>
          <w:sz w:val="24"/>
          <w:szCs w:val="24"/>
          <w:lang/>
        </w:rPr>
        <w:t>50</w:t>
      </w:r>
      <w:r>
        <w:rPr>
          <w:rFonts w:ascii="Times New Roman" w:hAnsi="Times New Roman" w:cs="Times New Roman"/>
          <w:sz w:val="24"/>
          <w:szCs w:val="24"/>
          <w:lang w:val="sr-Latn-RS"/>
        </w:rPr>
        <w:t xml:space="preserve"> година старости </w:t>
      </w:r>
      <w:r>
        <w:rPr>
          <w:rFonts w:ascii="Times New Roman" w:hAnsi="Times New Roman" w:cs="Times New Roman"/>
          <w:sz w:val="24"/>
          <w:szCs w:val="24"/>
          <w:lang/>
        </w:rPr>
        <w:t xml:space="preserve">најзаступљенија </w:t>
      </w:r>
      <w:r>
        <w:rPr>
          <w:rFonts w:ascii="Times New Roman" w:hAnsi="Times New Roman" w:cs="Times New Roman"/>
          <w:sz w:val="24"/>
          <w:szCs w:val="24"/>
          <w:lang w:val="sr-Latn-RS"/>
        </w:rPr>
        <w:t>(2</w:t>
      </w:r>
      <w:r>
        <w:rPr>
          <w:rFonts w:ascii="Times New Roman" w:hAnsi="Times New Roman" w:cs="Times New Roman"/>
          <w:sz w:val="24"/>
          <w:szCs w:val="24"/>
          <w:lang/>
        </w:rPr>
        <w:t>8</w:t>
      </w:r>
      <w:r>
        <w:rPr>
          <w:rFonts w:ascii="Times New Roman" w:hAnsi="Times New Roman" w:cs="Times New Roman"/>
          <w:sz w:val="24"/>
          <w:szCs w:val="24"/>
          <w:lang w:val="sr-Latn-RS"/>
        </w:rPr>
        <w:t>%)</w:t>
      </w:r>
      <w:r>
        <w:rPr>
          <w:rFonts w:ascii="Times New Roman" w:hAnsi="Times New Roman" w:cs="Times New Roman"/>
          <w:sz w:val="24"/>
          <w:szCs w:val="24"/>
          <w:lang/>
        </w:rPr>
        <w:t xml:space="preserve"> у узорку.</w:t>
      </w:r>
    </w:p>
    <w:p w14:paraId="3F5CD8F1" w14:textId="77777777" w:rsidR="00E32DF4" w:rsidRDefault="004252CA">
      <w:pPr>
        <w:spacing w:before="120"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Грађани су били информисани о испитивању путем веб сајта </w:t>
      </w:r>
      <w:r>
        <w:rPr>
          <w:rFonts w:ascii="Times New Roman" w:hAnsi="Times New Roman" w:cs="Times New Roman"/>
          <w:sz w:val="24"/>
          <w:szCs w:val="24"/>
          <w:lang/>
        </w:rPr>
        <w:t>о</w:t>
      </w:r>
      <w:r>
        <w:rPr>
          <w:rFonts w:ascii="Times New Roman" w:hAnsi="Times New Roman" w:cs="Times New Roman"/>
          <w:sz w:val="24"/>
          <w:szCs w:val="24"/>
          <w:lang w:val="sr-Latn-RS"/>
        </w:rPr>
        <w:t>пштине где је била постављена вест и линк ка онлајн упитнику и путем штампаних обавештења. Обавештење је садржало и број телефона на</w:t>
      </w:r>
      <w:r>
        <w:rPr>
          <w:rFonts w:ascii="Times New Roman" w:hAnsi="Times New Roman" w:cs="Times New Roman"/>
          <w:sz w:val="24"/>
          <w:szCs w:val="24"/>
          <w:lang/>
        </w:rPr>
        <w:t xml:space="preserve"> основу чега </w:t>
      </w:r>
      <w:r>
        <w:rPr>
          <w:rFonts w:ascii="Times New Roman" w:hAnsi="Times New Roman" w:cs="Times New Roman"/>
          <w:sz w:val="24"/>
          <w:szCs w:val="24"/>
          <w:lang w:val="sr-Latn-RS"/>
        </w:rPr>
        <w:t xml:space="preserve">су грађани могли да се више информишу о </w:t>
      </w:r>
      <w:r>
        <w:rPr>
          <w:rFonts w:ascii="Times New Roman" w:hAnsi="Times New Roman" w:cs="Times New Roman"/>
          <w:sz w:val="24"/>
          <w:szCs w:val="24"/>
          <w:lang w:val="sr-Latn-RS"/>
        </w:rPr>
        <w:lastRenderedPageBreak/>
        <w:t>ис</w:t>
      </w:r>
      <w:r>
        <w:rPr>
          <w:rFonts w:ascii="Times New Roman" w:hAnsi="Times New Roman" w:cs="Times New Roman"/>
          <w:sz w:val="24"/>
          <w:szCs w:val="24"/>
          <w:lang w:val="sr-Latn-RS"/>
        </w:rPr>
        <w:t>питивању. У следећим испитивањима би требало узети у обзир и друге начине информисања грађана, путем локалних медија, уколико је могуће.</w:t>
      </w:r>
    </w:p>
    <w:p w14:paraId="67FB6AD1" w14:textId="77777777" w:rsidR="00E32DF4" w:rsidRDefault="004252CA">
      <w:pPr>
        <w:spacing w:before="120" w:line="240" w:lineRule="auto"/>
        <w:jc w:val="center"/>
        <w:rPr>
          <w:lang/>
        </w:rPr>
      </w:pPr>
      <w:r>
        <w:rPr>
          <w:rFonts w:ascii="Times New Roman" w:hAnsi="Times New Roman" w:cs="Times New Roman"/>
          <w:b/>
          <w:bCs/>
          <w:sz w:val="24"/>
          <w:szCs w:val="24"/>
          <w:lang w:val="sr-Latn-RS"/>
        </w:rPr>
        <w:t>3. Резултати испитивања</w:t>
      </w:r>
      <w:r>
        <w:rPr>
          <w:lang/>
        </w:rPr>
        <w:t xml:space="preserve"> </w:t>
      </w:r>
      <w:r>
        <w:rPr>
          <w:rFonts w:ascii="Times New Roman" w:hAnsi="Times New Roman" w:cs="Times New Roman"/>
          <w:b/>
          <w:bCs/>
          <w:sz w:val="24"/>
          <w:szCs w:val="24"/>
          <w:lang w:val="sr-Latn-RS"/>
        </w:rPr>
        <w:t xml:space="preserve">ставова о стању друштвеног и економског развоја, животне средине и инфраструктуре у општини </w:t>
      </w:r>
      <w:r>
        <w:rPr>
          <w:rFonts w:ascii="Times New Roman" w:hAnsi="Times New Roman" w:cs="Times New Roman"/>
          <w:b/>
          <w:bCs/>
          <w:sz w:val="24"/>
          <w:szCs w:val="24"/>
          <w:lang/>
        </w:rPr>
        <w:t>Врб</w:t>
      </w:r>
      <w:r>
        <w:rPr>
          <w:rFonts w:ascii="Times New Roman" w:hAnsi="Times New Roman" w:cs="Times New Roman"/>
          <w:b/>
          <w:bCs/>
          <w:sz w:val="24"/>
          <w:szCs w:val="24"/>
          <w:lang/>
        </w:rPr>
        <w:t>ас</w:t>
      </w:r>
    </w:p>
    <w:p w14:paraId="333DC8E4" w14:textId="77777777" w:rsidR="00E32DF4" w:rsidRDefault="004252CA">
      <w:pPr>
        <w:spacing w:before="120" w:line="240" w:lineRule="auto"/>
        <w:jc w:val="both"/>
        <w:rPr>
          <w:rFonts w:ascii="Times New Roman" w:hAnsi="Times New Roman" w:cs="Times New Roman"/>
          <w:sz w:val="24"/>
          <w:szCs w:val="24"/>
          <w:lang/>
        </w:rPr>
      </w:pPr>
      <w:r>
        <w:rPr>
          <w:rFonts w:ascii="Times New Roman" w:hAnsi="Times New Roman" w:cs="Times New Roman"/>
          <w:sz w:val="24"/>
          <w:szCs w:val="24"/>
          <w:lang w:val="sr-Latn-RS"/>
        </w:rPr>
        <w:t xml:space="preserve">Испитивање ставова </w:t>
      </w:r>
      <w:r>
        <w:rPr>
          <w:rFonts w:ascii="Times New Roman" w:hAnsi="Times New Roman" w:cs="Times New Roman"/>
          <w:sz w:val="24"/>
          <w:szCs w:val="24"/>
          <w:lang/>
        </w:rPr>
        <w:t>заинтересованих страна</w:t>
      </w:r>
      <w:r>
        <w:rPr>
          <w:rFonts w:ascii="Times New Roman" w:hAnsi="Times New Roman" w:cs="Times New Roman"/>
          <w:sz w:val="24"/>
          <w:szCs w:val="24"/>
          <w:lang w:val="sr-Latn-RS"/>
        </w:rPr>
        <w:t xml:space="preserve"> о стању друштвеног и економског развоја, </w:t>
      </w:r>
      <w:r>
        <w:rPr>
          <w:rFonts w:ascii="Times New Roman" w:hAnsi="Times New Roman" w:cs="Times New Roman"/>
          <w:sz w:val="24"/>
          <w:szCs w:val="24"/>
          <w:lang/>
        </w:rPr>
        <w:t xml:space="preserve">развијености и капацитетима физичке инфраструктуре и стању </w:t>
      </w:r>
      <w:r>
        <w:rPr>
          <w:rFonts w:ascii="Times New Roman" w:hAnsi="Times New Roman" w:cs="Times New Roman"/>
          <w:sz w:val="24"/>
          <w:szCs w:val="24"/>
          <w:lang w:val="sr-Latn-RS"/>
        </w:rPr>
        <w:t xml:space="preserve">животне средине у општини </w:t>
      </w:r>
      <w:r>
        <w:rPr>
          <w:rFonts w:ascii="Times New Roman" w:hAnsi="Times New Roman" w:cs="Times New Roman"/>
          <w:sz w:val="24"/>
          <w:szCs w:val="24"/>
          <w:lang/>
        </w:rPr>
        <w:t>Врбас,</w:t>
      </w:r>
      <w:r>
        <w:rPr>
          <w:rFonts w:ascii="Times New Roman" w:hAnsi="Times New Roman" w:cs="Times New Roman"/>
          <w:sz w:val="24"/>
          <w:szCs w:val="24"/>
          <w:lang w:val="sr-Latn-RS"/>
        </w:rPr>
        <w:t xml:space="preserve"> у оквиру процеса израде Плана развоја</w:t>
      </w:r>
      <w:r>
        <w:rPr>
          <w:rFonts w:ascii="Times New Roman" w:hAnsi="Times New Roman" w:cs="Times New Roman"/>
          <w:sz w:val="24"/>
          <w:szCs w:val="24"/>
          <w:lang/>
        </w:rPr>
        <w:t>,</w:t>
      </w:r>
      <w:r>
        <w:rPr>
          <w:rFonts w:ascii="Times New Roman" w:hAnsi="Times New Roman" w:cs="Times New Roman"/>
          <w:sz w:val="24"/>
          <w:szCs w:val="24"/>
          <w:lang w:val="sr-Latn-RS"/>
        </w:rPr>
        <w:t xml:space="preserve"> спроведено од </w:t>
      </w:r>
      <w:r>
        <w:rPr>
          <w:rFonts w:ascii="Times New Roman" w:hAnsi="Times New Roman" w:cs="Times New Roman"/>
          <w:sz w:val="24"/>
          <w:szCs w:val="24"/>
          <w:lang/>
        </w:rPr>
        <w:t>28. 10</w:t>
      </w:r>
      <w:r>
        <w:rPr>
          <w:rFonts w:ascii="Times New Roman" w:hAnsi="Times New Roman" w:cs="Times New Roman"/>
          <w:sz w:val="24"/>
          <w:szCs w:val="24"/>
          <w:lang w:val="sr-Latn-RS"/>
        </w:rPr>
        <w:t xml:space="preserve">. </w:t>
      </w:r>
      <w:r>
        <w:rPr>
          <w:rFonts w:ascii="Times New Roman" w:hAnsi="Times New Roman" w:cs="Times New Roman"/>
          <w:sz w:val="24"/>
          <w:szCs w:val="24"/>
          <w:lang/>
        </w:rPr>
        <w:t>до</w:t>
      </w:r>
      <w:r>
        <w:rPr>
          <w:rFonts w:ascii="Times New Roman" w:hAnsi="Times New Roman" w:cs="Times New Roman"/>
          <w:sz w:val="24"/>
          <w:szCs w:val="24"/>
          <w:lang w:val="sr-Latn-RS"/>
        </w:rPr>
        <w:t xml:space="preserve"> </w:t>
      </w:r>
      <w:r>
        <w:rPr>
          <w:rFonts w:ascii="Times New Roman" w:hAnsi="Times New Roman" w:cs="Times New Roman"/>
          <w:sz w:val="24"/>
          <w:szCs w:val="24"/>
          <w:lang/>
        </w:rPr>
        <w:t>04. 11. 2021</w:t>
      </w:r>
      <w:r>
        <w:rPr>
          <w:rFonts w:ascii="Times New Roman" w:hAnsi="Times New Roman" w:cs="Times New Roman"/>
          <w:sz w:val="24"/>
          <w:szCs w:val="24"/>
          <w:lang w:val="sr-Latn-RS"/>
        </w:rPr>
        <w:t xml:space="preserve">. </w:t>
      </w:r>
      <w:r>
        <w:rPr>
          <w:rFonts w:ascii="Times New Roman" w:hAnsi="Times New Roman" w:cs="Times New Roman"/>
          <w:sz w:val="24"/>
          <w:szCs w:val="24"/>
          <w:lang w:val="sr-Latn-RS"/>
        </w:rPr>
        <w:t>године.</w:t>
      </w:r>
      <w:r>
        <w:rPr>
          <w:rFonts w:ascii="Times New Roman" w:hAnsi="Times New Roman" w:cs="Times New Roman"/>
          <w:sz w:val="24"/>
          <w:szCs w:val="24"/>
          <w:lang/>
        </w:rPr>
        <w:t xml:space="preserve"> Подаци добијени анкетним испитивањем су обједињени у једну базу, након чега је уследила њихова статистичка обрада и анализа добијених резултата.</w:t>
      </w:r>
    </w:p>
    <w:p w14:paraId="64509B0F" w14:textId="77777777" w:rsidR="00E32DF4" w:rsidRDefault="004252CA">
      <w:pPr>
        <w:spacing w:before="120" w:line="240" w:lineRule="auto"/>
        <w:jc w:val="both"/>
        <w:rPr>
          <w:rFonts w:ascii="Times New Roman" w:hAnsi="Times New Roman" w:cs="Times New Roman"/>
          <w:sz w:val="24"/>
          <w:szCs w:val="24"/>
        </w:rPr>
      </w:pPr>
      <w:r>
        <w:rPr>
          <w:rFonts w:ascii="Times New Roman" w:hAnsi="Times New Roman" w:cs="Times New Roman"/>
          <w:b/>
          <w:bCs/>
          <w:i/>
          <w:iCs/>
          <w:sz w:val="24"/>
          <w:szCs w:val="24"/>
          <w:lang/>
        </w:rPr>
        <w:t>Општи</w:t>
      </w:r>
      <w:r>
        <w:rPr>
          <w:rFonts w:ascii="Times New Roman" w:hAnsi="Times New Roman" w:cs="Times New Roman"/>
          <w:b/>
          <w:bCs/>
          <w:i/>
          <w:iCs/>
          <w:sz w:val="24"/>
          <w:szCs w:val="24"/>
          <w:lang w:val="sr-Latn-RS"/>
        </w:rPr>
        <w:t xml:space="preserve"> подаци о учесницима испитивања</w:t>
      </w:r>
    </w:p>
    <w:p w14:paraId="03596C30" w14:textId="77777777" w:rsidR="00E32DF4" w:rsidRDefault="004252CA">
      <w:pPr>
        <w:spacing w:before="120" w:line="240" w:lineRule="auto"/>
        <w:jc w:val="both"/>
        <w:rPr>
          <w:rFonts w:ascii="Times New Roman" w:hAnsi="Times New Roman" w:cs="Times New Roman"/>
          <w:color w:val="FF0000"/>
          <w:sz w:val="24"/>
          <w:szCs w:val="24"/>
          <w:lang/>
        </w:rPr>
      </w:pPr>
      <w:r>
        <w:rPr>
          <w:rFonts w:ascii="Times New Roman" w:hAnsi="Times New Roman" w:cs="Times New Roman"/>
          <w:sz w:val="24"/>
          <w:szCs w:val="24"/>
          <w:lang/>
        </w:rPr>
        <w:t>Анкетним испитивањем</w:t>
      </w:r>
      <w:r>
        <w:rPr>
          <w:rFonts w:ascii="Times New Roman" w:hAnsi="Times New Roman" w:cs="Times New Roman"/>
          <w:sz w:val="24"/>
          <w:szCs w:val="24"/>
          <w:lang w:val="sr-Latn-RS"/>
        </w:rPr>
        <w:t xml:space="preserve"> обухваћен</w:t>
      </w:r>
      <w:r>
        <w:rPr>
          <w:rFonts w:ascii="Times New Roman" w:hAnsi="Times New Roman" w:cs="Times New Roman"/>
          <w:sz w:val="24"/>
          <w:szCs w:val="24"/>
          <w:lang/>
        </w:rPr>
        <w:t xml:space="preserve">о је 89 лица у оквиру свих идентификованих заинтересованих страна. У испитивању је учествовало око 61,2% особа женског пола, док су особе мушког пола биле заступљене са 38,8%, што приближно одговара полној структури становништа </w:t>
      </w:r>
      <w:r>
        <w:rPr>
          <w:rFonts w:ascii="Times New Roman" w:hAnsi="Times New Roman" w:cs="Times New Roman"/>
          <w:sz w:val="24"/>
          <w:szCs w:val="24"/>
          <w:lang w:val="sr-Latn-RS"/>
        </w:rPr>
        <w:t xml:space="preserve">у </w:t>
      </w:r>
      <w:r>
        <w:rPr>
          <w:rFonts w:ascii="Times New Roman" w:hAnsi="Times New Roman" w:cs="Times New Roman"/>
          <w:sz w:val="24"/>
          <w:szCs w:val="24"/>
          <w:lang/>
        </w:rPr>
        <w:t>о</w:t>
      </w:r>
      <w:r>
        <w:rPr>
          <w:rFonts w:ascii="Times New Roman" w:hAnsi="Times New Roman" w:cs="Times New Roman"/>
          <w:sz w:val="24"/>
          <w:szCs w:val="24"/>
          <w:lang w:val="sr-Latn-RS"/>
        </w:rPr>
        <w:t>пштини</w:t>
      </w:r>
      <w:r>
        <w:rPr>
          <w:rFonts w:ascii="Times New Roman" w:hAnsi="Times New Roman" w:cs="Times New Roman"/>
          <w:sz w:val="24"/>
          <w:szCs w:val="24"/>
          <w:lang/>
        </w:rPr>
        <w:t>,</w:t>
      </w:r>
      <w:r>
        <w:rPr>
          <w:rFonts w:ascii="Times New Roman" w:hAnsi="Times New Roman" w:cs="Times New Roman"/>
          <w:sz w:val="24"/>
          <w:szCs w:val="24"/>
          <w:lang w:val="sr-Latn-RS"/>
        </w:rPr>
        <w:t xml:space="preserve"> </w:t>
      </w:r>
      <w:r>
        <w:rPr>
          <w:rFonts w:ascii="Times New Roman" w:hAnsi="Times New Roman" w:cs="Times New Roman"/>
          <w:sz w:val="24"/>
          <w:szCs w:val="24"/>
          <w:lang/>
        </w:rPr>
        <w:t>односно 51,4</w:t>
      </w:r>
      <w:r>
        <w:rPr>
          <w:rFonts w:ascii="Times New Roman" w:hAnsi="Times New Roman" w:cs="Times New Roman"/>
          <w:sz w:val="24"/>
          <w:szCs w:val="24"/>
          <w:lang w:val="sr-Latn-RS"/>
        </w:rPr>
        <w:t>% жен</w:t>
      </w:r>
      <w:r>
        <w:rPr>
          <w:rFonts w:ascii="Times New Roman" w:hAnsi="Times New Roman" w:cs="Times New Roman"/>
          <w:sz w:val="24"/>
          <w:szCs w:val="24"/>
          <w:lang w:val="sr-Latn-RS"/>
        </w:rPr>
        <w:t>е</w:t>
      </w:r>
      <w:r>
        <w:rPr>
          <w:rFonts w:ascii="Times New Roman" w:hAnsi="Times New Roman" w:cs="Times New Roman"/>
          <w:sz w:val="24"/>
          <w:szCs w:val="24"/>
          <w:lang/>
        </w:rPr>
        <w:t xml:space="preserve"> и 48,5%</w:t>
      </w:r>
      <w:r>
        <w:rPr>
          <w:rFonts w:ascii="Times New Roman" w:hAnsi="Times New Roman" w:cs="Times New Roman"/>
          <w:sz w:val="24"/>
          <w:szCs w:val="24"/>
          <w:lang w:val="sr-Latn-RS"/>
        </w:rPr>
        <w:t xml:space="preserve"> мушкарци</w:t>
      </w:r>
      <w:r>
        <w:rPr>
          <w:rFonts w:ascii="Times New Roman" w:hAnsi="Times New Roman" w:cs="Times New Roman"/>
          <w:sz w:val="24"/>
          <w:szCs w:val="24"/>
          <w:lang/>
        </w:rPr>
        <w:t xml:space="preserve"> (Графикон 1)</w:t>
      </w:r>
      <w:r>
        <w:rPr>
          <w:rFonts w:ascii="Times New Roman" w:hAnsi="Times New Roman" w:cs="Times New Roman"/>
          <w:sz w:val="24"/>
          <w:szCs w:val="24"/>
          <w:lang w:val="sr-Latn-RS"/>
        </w:rPr>
        <w:t>.</w:t>
      </w:r>
      <w:r>
        <w:rPr>
          <w:rFonts w:ascii="Times New Roman" w:hAnsi="Times New Roman" w:cs="Times New Roman"/>
          <w:sz w:val="24"/>
          <w:szCs w:val="24"/>
          <w:lang/>
        </w:rPr>
        <w:t xml:space="preserve"> Удео испитаника који није одговорио на питање о полној припадности износи 4,5%.</w:t>
      </w:r>
    </w:p>
    <w:p w14:paraId="189829D5" w14:textId="77777777" w:rsidR="00E32DF4" w:rsidRDefault="004252CA">
      <w:pPr>
        <w:spacing w:before="120" w:after="120" w:line="240" w:lineRule="auto"/>
        <w:jc w:val="center"/>
        <w:rPr>
          <w:rFonts w:ascii="Times New Roman" w:hAnsi="Times New Roman" w:cs="Times New Roman"/>
          <w:i/>
          <w:sz w:val="20"/>
          <w:szCs w:val="20"/>
          <w:lang w:val="sr-Latn-RS"/>
        </w:rPr>
      </w:pPr>
      <w:r>
        <w:rPr>
          <w:rFonts w:ascii="Times New Roman" w:hAnsi="Times New Roman" w:cs="Times New Roman"/>
          <w:b/>
          <w:i/>
          <w:sz w:val="20"/>
          <w:szCs w:val="20"/>
          <w:highlight w:val="white"/>
          <w:lang w:val="sr-Latn-RS"/>
        </w:rPr>
        <w:t>Графикон 1</w:t>
      </w:r>
      <w:r>
        <w:rPr>
          <w:rFonts w:ascii="Times New Roman" w:hAnsi="Times New Roman" w:cs="Times New Roman"/>
          <w:i/>
          <w:sz w:val="20"/>
          <w:szCs w:val="20"/>
          <w:highlight w:val="white"/>
          <w:lang w:val="sr-Latn-RS"/>
        </w:rPr>
        <w:t>. Полна структура испитаника (</w:t>
      </w:r>
      <w:r>
        <w:rPr>
          <w:rFonts w:ascii="Times New Roman" w:hAnsi="Times New Roman" w:cs="Times New Roman"/>
          <w:i/>
          <w:sz w:val="20"/>
          <w:szCs w:val="20"/>
          <w:highlight w:val="white"/>
          <w:lang/>
        </w:rPr>
        <w:t>%</w:t>
      </w:r>
      <w:r>
        <w:rPr>
          <w:rFonts w:ascii="Times New Roman" w:hAnsi="Times New Roman" w:cs="Times New Roman"/>
          <w:i/>
          <w:sz w:val="20"/>
          <w:szCs w:val="20"/>
          <w:highlight w:val="white"/>
          <w:lang w:val="sr-Latn-RS"/>
        </w:rPr>
        <w:t>)</w:t>
      </w:r>
    </w:p>
    <w:p w14:paraId="2089934B" w14:textId="77777777" w:rsidR="00E32DF4" w:rsidRDefault="004252CA">
      <w:pPr>
        <w:jc w:val="center"/>
        <w:rPr>
          <w:rFonts w:ascii="Times New Roman" w:eastAsia="Roboto" w:hAnsi="Times New Roman" w:cs="Times New Roman"/>
          <w:i/>
          <w:sz w:val="20"/>
          <w:szCs w:val="20"/>
          <w:highlight w:val="white"/>
          <w:lang w:val="sr-Latn-RS"/>
        </w:rPr>
      </w:pPr>
      <w:r>
        <w:rPr>
          <w:noProof/>
        </w:rPr>
        <w:drawing>
          <wp:inline distT="0" distB="0" distL="0" distR="0" wp14:anchorId="0AAEF658" wp14:editId="752D3AD9">
            <wp:extent cx="3469005" cy="2138045"/>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8E45F97" w14:textId="77777777" w:rsidR="00E32DF4" w:rsidRDefault="00E32DF4">
      <w:pPr>
        <w:rPr>
          <w:rFonts w:ascii="Times New Roman" w:eastAsia="Roboto" w:hAnsi="Times New Roman" w:cs="Times New Roman"/>
          <w:sz w:val="24"/>
          <w:szCs w:val="24"/>
          <w:highlight w:val="white"/>
          <w:lang w:val="sr-Latn-RS"/>
        </w:rPr>
      </w:pPr>
    </w:p>
    <w:p w14:paraId="4C33F84D" w14:textId="77777777" w:rsidR="00E32DF4" w:rsidRDefault="004252CA">
      <w:pPr>
        <w:spacing w:before="120" w:line="240" w:lineRule="auto"/>
        <w:jc w:val="both"/>
        <w:rPr>
          <w:rFonts w:ascii="Times New Roman" w:eastAsia="Roboto" w:hAnsi="Times New Roman" w:cs="Times New Roman"/>
          <w:sz w:val="24"/>
          <w:szCs w:val="24"/>
          <w:lang/>
        </w:rPr>
      </w:pPr>
      <w:r>
        <w:rPr>
          <w:rFonts w:ascii="Times New Roman" w:eastAsia="Roboto" w:hAnsi="Times New Roman" w:cs="Times New Roman"/>
          <w:sz w:val="24"/>
          <w:szCs w:val="24"/>
          <w:highlight w:val="white"/>
          <w:lang w:val="sr-Latn-RS"/>
        </w:rPr>
        <w:t xml:space="preserve">Из градског </w:t>
      </w:r>
      <w:r>
        <w:rPr>
          <w:rFonts w:ascii="Times New Roman" w:eastAsia="Roboto" w:hAnsi="Times New Roman" w:cs="Times New Roman"/>
          <w:sz w:val="24"/>
          <w:szCs w:val="24"/>
          <w:highlight w:val="white"/>
          <w:lang/>
        </w:rPr>
        <w:t>подручја</w:t>
      </w:r>
      <w:r>
        <w:rPr>
          <w:rFonts w:ascii="Times New Roman" w:eastAsia="Roboto" w:hAnsi="Times New Roman" w:cs="Times New Roman"/>
          <w:sz w:val="24"/>
          <w:szCs w:val="24"/>
          <w:highlight w:val="white"/>
          <w:lang w:val="sr-Latn-RS"/>
        </w:rPr>
        <w:t xml:space="preserve"> прикупљено је 59</w:t>
      </w:r>
      <w:r>
        <w:rPr>
          <w:rFonts w:ascii="Times New Roman" w:eastAsia="Roboto" w:hAnsi="Times New Roman" w:cs="Times New Roman"/>
          <w:sz w:val="24"/>
          <w:szCs w:val="24"/>
          <w:highlight w:val="white"/>
          <w:lang/>
        </w:rPr>
        <w:t>%</w:t>
      </w:r>
      <w:r>
        <w:rPr>
          <w:rFonts w:ascii="Times New Roman" w:eastAsia="Roboto" w:hAnsi="Times New Roman" w:cs="Times New Roman"/>
          <w:sz w:val="24"/>
          <w:szCs w:val="24"/>
          <w:highlight w:val="white"/>
          <w:lang w:val="sr-Latn-RS"/>
        </w:rPr>
        <w:t>, а из сеоских насеља 41</w:t>
      </w:r>
      <w:r>
        <w:rPr>
          <w:rFonts w:ascii="Times New Roman" w:eastAsia="Roboto" w:hAnsi="Times New Roman" w:cs="Times New Roman"/>
          <w:sz w:val="24"/>
          <w:szCs w:val="24"/>
          <w:highlight w:val="white"/>
          <w:lang/>
        </w:rPr>
        <w:t>%</w:t>
      </w:r>
      <w:r>
        <w:rPr>
          <w:rFonts w:ascii="Times New Roman" w:eastAsia="Roboto" w:hAnsi="Times New Roman" w:cs="Times New Roman"/>
          <w:sz w:val="24"/>
          <w:szCs w:val="24"/>
          <w:highlight w:val="white"/>
          <w:lang w:val="sr-Latn-RS"/>
        </w:rPr>
        <w:t xml:space="preserve"> упитника.</w:t>
      </w:r>
      <w:r>
        <w:rPr>
          <w:rFonts w:ascii="Times New Roman" w:eastAsia="Roboto" w:hAnsi="Times New Roman" w:cs="Times New Roman"/>
          <w:sz w:val="24"/>
          <w:szCs w:val="24"/>
          <w:lang/>
        </w:rPr>
        <w:t xml:space="preserve"> Према старосној структури, у анкети су највише учествовала лица са </w:t>
      </w:r>
      <w:r>
        <w:rPr>
          <w:rFonts w:ascii="Times New Roman" w:eastAsia="Roboto" w:hAnsi="Times New Roman" w:cs="Times New Roman"/>
          <w:sz w:val="24"/>
          <w:szCs w:val="24"/>
        </w:rPr>
        <w:t>40</w:t>
      </w:r>
      <w:r>
        <w:rPr>
          <w:rFonts w:ascii="Times New Roman" w:eastAsia="Roboto" w:hAnsi="Times New Roman" w:cs="Times New Roman"/>
          <w:bCs/>
          <w:i/>
          <w:spacing w:val="-6"/>
          <w:sz w:val="24"/>
          <w:szCs w:val="24"/>
          <w:lang/>
        </w:rPr>
        <w:t>–</w:t>
      </w:r>
      <w:r>
        <w:rPr>
          <w:rFonts w:ascii="Times New Roman" w:eastAsia="Roboto" w:hAnsi="Times New Roman" w:cs="Times New Roman"/>
          <w:sz w:val="24"/>
          <w:szCs w:val="24"/>
        </w:rPr>
        <w:t>50</w:t>
      </w:r>
      <w:r>
        <w:rPr>
          <w:rFonts w:ascii="Times New Roman" w:eastAsia="Roboto" w:hAnsi="Times New Roman" w:cs="Times New Roman"/>
          <w:sz w:val="24"/>
          <w:szCs w:val="24"/>
          <w:lang/>
        </w:rPr>
        <w:t xml:space="preserve"> година старости (2</w:t>
      </w:r>
      <w:r>
        <w:rPr>
          <w:rFonts w:ascii="Times New Roman" w:eastAsia="Roboto" w:hAnsi="Times New Roman" w:cs="Times New Roman"/>
          <w:sz w:val="24"/>
          <w:szCs w:val="24"/>
        </w:rPr>
        <w:t>8</w:t>
      </w:r>
      <w:r>
        <w:rPr>
          <w:rFonts w:ascii="Times New Roman" w:eastAsia="Roboto" w:hAnsi="Times New Roman" w:cs="Times New Roman"/>
          <w:sz w:val="24"/>
          <w:szCs w:val="24"/>
          <w:lang/>
        </w:rPr>
        <w:t xml:space="preserve">%), а затим лица са </w:t>
      </w:r>
      <w:r>
        <w:rPr>
          <w:rFonts w:ascii="Times New Roman" w:eastAsia="Roboto" w:hAnsi="Times New Roman" w:cs="Times New Roman"/>
          <w:sz w:val="24"/>
          <w:szCs w:val="24"/>
        </w:rPr>
        <w:t>30</w:t>
      </w:r>
      <w:r>
        <w:rPr>
          <w:rFonts w:ascii="Times New Roman" w:eastAsia="Roboto" w:hAnsi="Times New Roman" w:cs="Times New Roman"/>
          <w:bCs/>
          <w:i/>
          <w:spacing w:val="-6"/>
          <w:sz w:val="24"/>
          <w:szCs w:val="24"/>
          <w:lang/>
        </w:rPr>
        <w:t>–</w:t>
      </w:r>
      <w:r>
        <w:rPr>
          <w:rFonts w:ascii="Times New Roman" w:eastAsia="Roboto" w:hAnsi="Times New Roman" w:cs="Times New Roman"/>
          <w:sz w:val="24"/>
          <w:szCs w:val="24"/>
        </w:rPr>
        <w:t>4</w:t>
      </w:r>
      <w:r>
        <w:rPr>
          <w:rFonts w:ascii="Times New Roman" w:eastAsia="Roboto" w:hAnsi="Times New Roman" w:cs="Times New Roman"/>
          <w:sz w:val="24"/>
          <w:szCs w:val="24"/>
          <w:lang/>
        </w:rPr>
        <w:t>0 година старости (</w:t>
      </w:r>
      <w:r>
        <w:rPr>
          <w:rFonts w:ascii="Times New Roman" w:eastAsia="Roboto" w:hAnsi="Times New Roman" w:cs="Times New Roman"/>
          <w:sz w:val="24"/>
          <w:szCs w:val="24"/>
        </w:rPr>
        <w:t>26</w:t>
      </w:r>
      <w:r>
        <w:rPr>
          <w:rFonts w:ascii="Times New Roman" w:eastAsia="Roboto" w:hAnsi="Times New Roman" w:cs="Times New Roman"/>
          <w:sz w:val="24"/>
          <w:szCs w:val="24"/>
          <w:lang/>
        </w:rPr>
        <w:t>%). Лица до 30 година старости чинила су 2</w:t>
      </w:r>
      <w:r>
        <w:rPr>
          <w:rFonts w:ascii="Times New Roman" w:eastAsia="Roboto" w:hAnsi="Times New Roman" w:cs="Times New Roman"/>
          <w:sz w:val="24"/>
          <w:szCs w:val="24"/>
        </w:rPr>
        <w:t>1</w:t>
      </w:r>
      <w:r>
        <w:rPr>
          <w:rFonts w:ascii="Times New Roman" w:eastAsia="Roboto" w:hAnsi="Times New Roman" w:cs="Times New Roman"/>
          <w:sz w:val="24"/>
          <w:szCs w:val="24"/>
          <w:lang/>
        </w:rPr>
        <w:t>% укупног броја испитаника, лица са 50</w:t>
      </w:r>
      <w:r>
        <w:rPr>
          <w:rFonts w:ascii="Times New Roman" w:eastAsia="Roboto" w:hAnsi="Times New Roman" w:cs="Times New Roman"/>
          <w:bCs/>
          <w:i/>
          <w:spacing w:val="-6"/>
          <w:sz w:val="24"/>
          <w:szCs w:val="24"/>
          <w:lang/>
        </w:rPr>
        <w:t>–</w:t>
      </w:r>
      <w:r>
        <w:rPr>
          <w:rFonts w:ascii="Times New Roman" w:eastAsia="Roboto" w:hAnsi="Times New Roman" w:cs="Times New Roman"/>
          <w:sz w:val="24"/>
          <w:szCs w:val="24"/>
          <w:lang/>
        </w:rPr>
        <w:t xml:space="preserve">60 година чинила су </w:t>
      </w:r>
      <w:r>
        <w:rPr>
          <w:rFonts w:ascii="Times New Roman" w:eastAsia="Roboto" w:hAnsi="Times New Roman" w:cs="Times New Roman"/>
          <w:sz w:val="24"/>
          <w:szCs w:val="24"/>
        </w:rPr>
        <w:t>22</w:t>
      </w:r>
      <w:r>
        <w:rPr>
          <w:rFonts w:ascii="Times New Roman" w:eastAsia="Roboto" w:hAnsi="Times New Roman" w:cs="Times New Roman"/>
          <w:sz w:val="24"/>
          <w:szCs w:val="24"/>
          <w:lang/>
        </w:rPr>
        <w:t xml:space="preserve">% испитаника, </w:t>
      </w:r>
      <w:r>
        <w:rPr>
          <w:rFonts w:ascii="Times New Roman" w:eastAsia="Roboto" w:hAnsi="Times New Roman" w:cs="Times New Roman"/>
          <w:sz w:val="24"/>
          <w:szCs w:val="24"/>
          <w:lang/>
        </w:rPr>
        <w:t xml:space="preserve">док су особе старије од 60 година учествовала са </w:t>
      </w:r>
      <w:r>
        <w:rPr>
          <w:rFonts w:ascii="Times New Roman" w:eastAsia="Roboto" w:hAnsi="Times New Roman" w:cs="Times New Roman"/>
          <w:sz w:val="24"/>
          <w:szCs w:val="24"/>
        </w:rPr>
        <w:t>4</w:t>
      </w:r>
      <w:r>
        <w:rPr>
          <w:rFonts w:ascii="Times New Roman" w:eastAsia="Roboto" w:hAnsi="Times New Roman" w:cs="Times New Roman"/>
          <w:sz w:val="24"/>
          <w:szCs w:val="24"/>
          <w:lang/>
        </w:rPr>
        <w:t>% у укупном броју испитаника. У погледу нивоа образовања, највећи број испитаника је са завршеном факултетом (61%) и средњом школом (32%).</w:t>
      </w:r>
    </w:p>
    <w:p w14:paraId="00C970A7" w14:textId="77777777" w:rsidR="00E32DF4" w:rsidRDefault="00E32DF4">
      <w:pPr>
        <w:spacing w:before="120" w:line="240" w:lineRule="auto"/>
        <w:rPr>
          <w:rFonts w:ascii="Times New Roman" w:hAnsi="Times New Roman" w:cs="Times New Roman"/>
          <w:b/>
          <w:bCs/>
          <w:iCs/>
          <w:sz w:val="24"/>
          <w:szCs w:val="24"/>
          <w:lang w:val="sr-Latn-RS"/>
        </w:rPr>
      </w:pPr>
    </w:p>
    <w:p w14:paraId="4AF35F81" w14:textId="77777777" w:rsidR="00E32DF4" w:rsidRDefault="004252CA">
      <w:pPr>
        <w:spacing w:before="120" w:line="240" w:lineRule="auto"/>
        <w:rPr>
          <w:rFonts w:ascii="Times New Roman" w:hAnsi="Times New Roman" w:cs="Times New Roman"/>
          <w:bCs/>
          <w:iCs/>
          <w:sz w:val="24"/>
          <w:szCs w:val="24"/>
          <w:lang w:val="sr-Latn-RS"/>
        </w:rPr>
      </w:pPr>
      <w:r>
        <w:rPr>
          <w:rFonts w:ascii="Times New Roman" w:hAnsi="Times New Roman" w:cs="Times New Roman"/>
          <w:b/>
          <w:bCs/>
          <w:iCs/>
          <w:sz w:val="24"/>
          <w:szCs w:val="24"/>
          <w:lang w:val="sr-Latn-RS"/>
        </w:rPr>
        <w:t>ЕКОНОМСКИ РАЗВОЈ</w:t>
      </w:r>
    </w:p>
    <w:p w14:paraId="75A3B17A" w14:textId="77777777" w:rsidR="00E32DF4" w:rsidRDefault="004252CA">
      <w:pPr>
        <w:spacing w:before="120" w:line="240" w:lineRule="auto"/>
        <w:jc w:val="both"/>
        <w:rPr>
          <w:rFonts w:ascii="Times New Roman" w:hAnsi="Times New Roman" w:cs="Times New Roman"/>
          <w:color w:val="FF0000"/>
          <w:sz w:val="24"/>
          <w:szCs w:val="24"/>
          <w:lang/>
        </w:rPr>
      </w:pPr>
      <w:r>
        <w:rPr>
          <w:rFonts w:ascii="Times New Roman" w:hAnsi="Times New Roman" w:cs="Times New Roman"/>
          <w:bCs/>
          <w:iCs/>
          <w:sz w:val="24"/>
          <w:szCs w:val="24"/>
          <w:lang/>
        </w:rPr>
        <w:t>У складу са израженим ставовима у односу на испитиване сегменте економског развоја, испитаници су, генерално гледано, претежно незадовољни нивоом економског развоја општине Врбас (просечна оцена је 2,9). У погледу запослености, циљ општине Врбас је успоста</w:t>
      </w:r>
      <w:r>
        <w:rPr>
          <w:rFonts w:ascii="Times New Roman" w:hAnsi="Times New Roman" w:cs="Times New Roman"/>
          <w:bCs/>
          <w:iCs/>
          <w:sz w:val="24"/>
          <w:szCs w:val="24"/>
          <w:lang/>
        </w:rPr>
        <w:t xml:space="preserve">вљање одрживог тренда раста запослености и усклађивање политике запошљавања </w:t>
      </w:r>
      <w:r>
        <w:rPr>
          <w:rFonts w:ascii="Times New Roman" w:hAnsi="Times New Roman" w:cs="Times New Roman"/>
          <w:bCs/>
          <w:iCs/>
          <w:sz w:val="24"/>
          <w:szCs w:val="24"/>
          <w:lang/>
        </w:rPr>
        <w:lastRenderedPageBreak/>
        <w:t xml:space="preserve">и институција тржишта рада, што је у складу са Националном стратегијом запошљавања Републике Србије. Међутим, највећи проценат испитаника сматра да је </w:t>
      </w:r>
      <w:r>
        <w:rPr>
          <w:rFonts w:ascii="Times New Roman" w:hAnsi="Times New Roman" w:cs="Times New Roman"/>
          <w:b/>
          <w:bCs/>
          <w:i/>
          <w:iCs/>
          <w:sz w:val="24"/>
          <w:szCs w:val="24"/>
          <w:lang/>
        </w:rPr>
        <w:t>могућност запошљавања</w:t>
      </w:r>
      <w:r>
        <w:rPr>
          <w:rFonts w:ascii="Times New Roman" w:hAnsi="Times New Roman" w:cs="Times New Roman"/>
          <w:bCs/>
          <w:iCs/>
          <w:sz w:val="24"/>
          <w:szCs w:val="24"/>
          <w:lang/>
        </w:rPr>
        <w:t xml:space="preserve"> на подр</w:t>
      </w:r>
      <w:r>
        <w:rPr>
          <w:rFonts w:ascii="Times New Roman" w:hAnsi="Times New Roman" w:cs="Times New Roman"/>
          <w:bCs/>
          <w:iCs/>
          <w:sz w:val="24"/>
          <w:szCs w:val="24"/>
          <w:lang/>
        </w:rPr>
        <w:t>учју општине Врбас незадовољавајућа. Наиме, скоро половина односно око 45% испитаника је претежно до потпуно незадовољно у овом смислу, док је око 25,8% умерено задовољно. Претежно задовољно је 18,6% испитаника, а потпуно задовољно свега 10,6% испитаника (</w:t>
      </w:r>
      <w:r>
        <w:rPr>
          <w:rFonts w:ascii="Times New Roman" w:hAnsi="Times New Roman" w:cs="Times New Roman"/>
          <w:bCs/>
          <w:iCs/>
          <w:sz w:val="24"/>
          <w:szCs w:val="24"/>
          <w:lang/>
        </w:rPr>
        <w:t xml:space="preserve">Графикон 2). Са аспекта </w:t>
      </w:r>
      <w:r>
        <w:rPr>
          <w:rFonts w:ascii="Times New Roman" w:hAnsi="Times New Roman" w:cs="Times New Roman"/>
          <w:b/>
          <w:i/>
          <w:sz w:val="24"/>
          <w:szCs w:val="24"/>
          <w:lang/>
        </w:rPr>
        <w:t xml:space="preserve">промене </w:t>
      </w:r>
      <w:r>
        <w:rPr>
          <w:rFonts w:ascii="Times New Roman" w:hAnsi="Times New Roman" w:cs="Times New Roman"/>
          <w:b/>
          <w:i/>
          <w:sz w:val="24"/>
          <w:szCs w:val="24"/>
          <w:lang w:val="sr-Latn-RS"/>
        </w:rPr>
        <w:t>радног места и прек</w:t>
      </w:r>
      <w:r>
        <w:rPr>
          <w:rFonts w:ascii="Times New Roman" w:hAnsi="Times New Roman" w:cs="Times New Roman"/>
          <w:b/>
          <w:i/>
          <w:sz w:val="24"/>
          <w:szCs w:val="24"/>
          <w:lang/>
        </w:rPr>
        <w:t>валификације</w:t>
      </w:r>
      <w:r>
        <w:rPr>
          <w:rFonts w:ascii="Times New Roman" w:hAnsi="Times New Roman" w:cs="Times New Roman"/>
          <w:bCs/>
          <w:iCs/>
          <w:sz w:val="24"/>
          <w:szCs w:val="24"/>
          <w:lang/>
        </w:rPr>
        <w:t>, оцене су</w:t>
      </w:r>
      <w:r>
        <w:rPr>
          <w:rFonts w:ascii="Times New Roman" w:hAnsi="Times New Roman" w:cs="Times New Roman"/>
          <w:bCs/>
          <w:iCs/>
          <w:sz w:val="24"/>
          <w:szCs w:val="24"/>
          <w:lang w:val="sr-Latn-RS"/>
        </w:rPr>
        <w:t xml:space="preserve"> </w:t>
      </w:r>
      <w:r>
        <w:rPr>
          <w:rFonts w:ascii="Times New Roman" w:hAnsi="Times New Roman" w:cs="Times New Roman"/>
          <w:bCs/>
          <w:iCs/>
          <w:sz w:val="24"/>
          <w:szCs w:val="24"/>
          <w:lang/>
        </w:rPr>
        <w:t>сличне</w:t>
      </w:r>
      <w:r>
        <w:rPr>
          <w:rFonts w:ascii="Times New Roman" w:hAnsi="Times New Roman" w:cs="Times New Roman"/>
          <w:bCs/>
          <w:iCs/>
          <w:sz w:val="24"/>
          <w:szCs w:val="24"/>
          <w:lang w:val="sr-Latn-RS"/>
        </w:rPr>
        <w:t xml:space="preserve">, јер </w:t>
      </w:r>
      <w:r>
        <w:rPr>
          <w:rFonts w:ascii="Times New Roman" w:hAnsi="Times New Roman" w:cs="Times New Roman"/>
          <w:bCs/>
          <w:iCs/>
          <w:sz w:val="24"/>
          <w:szCs w:val="24"/>
          <w:lang/>
        </w:rPr>
        <w:t>је 44</w:t>
      </w:r>
      <w:r>
        <w:rPr>
          <w:rFonts w:ascii="Times New Roman" w:hAnsi="Times New Roman" w:cs="Times New Roman"/>
          <w:bCs/>
          <w:iCs/>
          <w:sz w:val="24"/>
          <w:szCs w:val="24"/>
          <w:lang w:val="sr-Latn-RS"/>
        </w:rPr>
        <w:t xml:space="preserve">% испитаника </w:t>
      </w:r>
      <w:r>
        <w:rPr>
          <w:rFonts w:ascii="Times New Roman" w:hAnsi="Times New Roman" w:cs="Times New Roman"/>
          <w:bCs/>
          <w:iCs/>
          <w:sz w:val="24"/>
          <w:szCs w:val="24"/>
          <w:lang/>
        </w:rPr>
        <w:t>незадовољно стањем ствари у том погледу. Мањи проценат учесника анкете сматра да је могућност промене радног места потпуно задовољавајућа (10,7%), док ј</w:t>
      </w:r>
      <w:r>
        <w:rPr>
          <w:rFonts w:ascii="Times New Roman" w:hAnsi="Times New Roman" w:cs="Times New Roman"/>
          <w:bCs/>
          <w:iCs/>
          <w:sz w:val="24"/>
          <w:szCs w:val="24"/>
          <w:lang/>
        </w:rPr>
        <w:t xml:space="preserve">е мање од једне </w:t>
      </w:r>
      <w:r>
        <w:rPr>
          <w:rFonts w:ascii="Times New Roman" w:hAnsi="Times New Roman" w:cs="Times New Roman"/>
          <w:sz w:val="24"/>
          <w:szCs w:val="24"/>
          <w:lang/>
        </w:rPr>
        <w:t xml:space="preserve">петине испитаника (16,7%) </w:t>
      </w:r>
      <w:r>
        <w:rPr>
          <w:rFonts w:ascii="Times New Roman" w:hAnsi="Times New Roman" w:cs="Times New Roman"/>
          <w:bCs/>
          <w:iCs/>
          <w:sz w:val="24"/>
          <w:szCs w:val="24"/>
          <w:lang/>
        </w:rPr>
        <w:t xml:space="preserve">навело да је претежно задовољно могућношћу промене радног места и преквалификације. Слични су ставови и према могућностима </w:t>
      </w:r>
      <w:r>
        <w:rPr>
          <w:rFonts w:ascii="Times New Roman" w:hAnsi="Times New Roman" w:cs="Times New Roman"/>
          <w:bCs/>
          <w:iCs/>
          <w:sz w:val="24"/>
          <w:szCs w:val="24"/>
          <w:lang w:val="sr-Latn-RS"/>
        </w:rPr>
        <w:t xml:space="preserve">за </w:t>
      </w:r>
      <w:r>
        <w:rPr>
          <w:rFonts w:ascii="Times New Roman" w:hAnsi="Times New Roman" w:cs="Times New Roman"/>
          <w:b/>
          <w:i/>
          <w:sz w:val="24"/>
          <w:szCs w:val="24"/>
          <w:lang w:val="sr-Latn-RS"/>
        </w:rPr>
        <w:t>додатни рад и зараду</w:t>
      </w:r>
      <w:r>
        <w:rPr>
          <w:rFonts w:ascii="Times New Roman" w:hAnsi="Times New Roman" w:cs="Times New Roman"/>
          <w:bCs/>
          <w:iCs/>
          <w:sz w:val="24"/>
          <w:szCs w:val="24"/>
          <w:lang/>
        </w:rPr>
        <w:t>, где је 42,7% испитаника претежно до потпуно незадовољно, а 21,9% с</w:t>
      </w:r>
      <w:r>
        <w:rPr>
          <w:rFonts w:ascii="Times New Roman" w:hAnsi="Times New Roman" w:cs="Times New Roman"/>
          <w:bCs/>
          <w:iCs/>
          <w:sz w:val="24"/>
          <w:szCs w:val="24"/>
          <w:lang/>
        </w:rPr>
        <w:t>матра да постоји задовољавајућа могућност за остварење додатне зараде.</w:t>
      </w:r>
    </w:p>
    <w:p w14:paraId="23DC83EB"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2</w:t>
      </w:r>
      <w:r>
        <w:rPr>
          <w:rFonts w:ascii="Times New Roman" w:hAnsi="Times New Roman" w:cs="Times New Roman"/>
          <w:bCs/>
          <w:i/>
          <w:sz w:val="20"/>
          <w:szCs w:val="20"/>
          <w:lang/>
        </w:rPr>
        <w:t>. Могућност за запошљавање (%)</w:t>
      </w:r>
    </w:p>
    <w:p w14:paraId="5DBD85BE" w14:textId="77777777" w:rsidR="00E32DF4" w:rsidRDefault="004252CA">
      <w:pPr>
        <w:spacing w:before="120" w:line="240" w:lineRule="auto"/>
        <w:jc w:val="center"/>
        <w:rPr>
          <w:rFonts w:ascii="Times New Roman" w:hAnsi="Times New Roman" w:cs="Times New Roman"/>
          <w:bCs/>
          <w:iCs/>
          <w:sz w:val="24"/>
          <w:szCs w:val="24"/>
          <w:lang/>
        </w:rPr>
      </w:pPr>
      <w:r>
        <w:rPr>
          <w:noProof/>
        </w:rPr>
        <w:drawing>
          <wp:inline distT="0" distB="0" distL="0" distR="0" wp14:anchorId="63378F77" wp14:editId="5718E67C">
            <wp:extent cx="3181350" cy="18859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06C1E08" w14:textId="03AB2906" w:rsidR="00E32DF4" w:rsidRPr="00E87EE6" w:rsidRDefault="004252CA" w:rsidP="00E87EE6">
      <w:pPr>
        <w:spacing w:before="120" w:line="240" w:lineRule="auto"/>
        <w:jc w:val="both"/>
        <w:rPr>
          <w:rFonts w:ascii="Times New Roman" w:hAnsi="Times New Roman" w:cs="Times New Roman"/>
          <w:bCs/>
          <w:iCs/>
          <w:sz w:val="24"/>
          <w:szCs w:val="24"/>
          <w:lang/>
        </w:rPr>
      </w:pPr>
      <w:r>
        <w:rPr>
          <w:rFonts w:ascii="Times New Roman" w:hAnsi="Times New Roman" w:cs="Times New Roman"/>
          <w:bCs/>
          <w:iCs/>
          <w:sz w:val="24"/>
          <w:szCs w:val="24"/>
          <w:lang/>
        </w:rPr>
        <w:t xml:space="preserve">Када је у питању степен </w:t>
      </w:r>
      <w:r>
        <w:rPr>
          <w:rFonts w:ascii="Times New Roman" w:hAnsi="Times New Roman" w:cs="Times New Roman"/>
          <w:bCs/>
          <w:iCs/>
          <w:sz w:val="24"/>
          <w:szCs w:val="24"/>
          <w:lang w:val="sr-Latn-RS"/>
        </w:rPr>
        <w:t xml:space="preserve">развијености </w:t>
      </w:r>
      <w:r>
        <w:rPr>
          <w:rFonts w:ascii="Times New Roman" w:hAnsi="Times New Roman" w:cs="Times New Roman"/>
          <w:b/>
          <w:bCs/>
          <w:i/>
          <w:iCs/>
          <w:sz w:val="24"/>
          <w:szCs w:val="24"/>
          <w:lang w:val="sr-Latn-RS"/>
        </w:rPr>
        <w:t>предузетништва</w:t>
      </w:r>
      <w:r>
        <w:rPr>
          <w:rFonts w:ascii="Times New Roman" w:hAnsi="Times New Roman" w:cs="Times New Roman"/>
          <w:bCs/>
          <w:iCs/>
          <w:sz w:val="24"/>
          <w:szCs w:val="24"/>
          <w:lang w:val="sr-Latn-RS"/>
        </w:rPr>
        <w:t xml:space="preserve"> (предузетнички дух, култура и слично)</w:t>
      </w:r>
      <w:r>
        <w:rPr>
          <w:rFonts w:ascii="Times New Roman" w:hAnsi="Times New Roman" w:cs="Times New Roman"/>
          <w:bCs/>
          <w:iCs/>
          <w:sz w:val="24"/>
          <w:szCs w:val="24"/>
          <w:lang/>
        </w:rPr>
        <w:t xml:space="preserve">, више од половине испитаника (57,1%) је </w:t>
      </w:r>
      <w:r>
        <w:rPr>
          <w:rFonts w:ascii="Times New Roman" w:hAnsi="Times New Roman" w:cs="Times New Roman"/>
          <w:bCs/>
          <w:iCs/>
          <w:sz w:val="24"/>
          <w:szCs w:val="24"/>
          <w:lang/>
        </w:rPr>
        <w:t>претежно до потпуно незадовољно стањем у овом сегменту економског развоја. Око 35,6% њих сматра да је предузетништво умерено развијено, док је 25,3% испитаника задовољно тренутним нивоом развијености предузетништва (Графикон 3). Да су капацитети</w:t>
      </w:r>
      <w:r>
        <w:rPr>
          <w:rFonts w:ascii="Times New Roman" w:hAnsi="Times New Roman" w:cs="Times New Roman"/>
          <w:b/>
          <w:i/>
          <w:sz w:val="24"/>
          <w:szCs w:val="24"/>
          <w:lang/>
        </w:rPr>
        <w:t xml:space="preserve"> пословне и</w:t>
      </w:r>
      <w:r>
        <w:rPr>
          <w:rFonts w:ascii="Times New Roman" w:hAnsi="Times New Roman" w:cs="Times New Roman"/>
          <w:b/>
          <w:i/>
          <w:sz w:val="24"/>
          <w:szCs w:val="24"/>
          <w:lang/>
        </w:rPr>
        <w:t>нфраструктуре</w:t>
      </w:r>
      <w:r>
        <w:rPr>
          <w:rFonts w:ascii="Times New Roman" w:hAnsi="Times New Roman" w:cs="Times New Roman"/>
          <w:bCs/>
          <w:iCs/>
          <w:sz w:val="24"/>
          <w:szCs w:val="24"/>
          <w:lang/>
        </w:rPr>
        <w:t xml:space="preserve"> у општини Врбас задовољавајући сматра 19% испитаника. Међутим, много је већи удео оних који су незадовољни тренутним нивоом развијености и капацитетима пословне инфраструктуре (45,2%). Постигнутим условима за инвестирање умерено је задовољно </w:t>
      </w:r>
      <w:r>
        <w:rPr>
          <w:rFonts w:ascii="Times New Roman" w:hAnsi="Times New Roman" w:cs="Times New Roman"/>
          <w:bCs/>
          <w:iCs/>
          <w:sz w:val="24"/>
          <w:szCs w:val="24"/>
          <w:lang/>
        </w:rPr>
        <w:t>35,7% испитаника</w:t>
      </w:r>
      <w:r>
        <w:rPr>
          <w:rFonts w:ascii="Times New Roman" w:hAnsi="Times New Roman" w:cs="Times New Roman"/>
          <w:bCs/>
          <w:iCs/>
          <w:sz w:val="24"/>
          <w:szCs w:val="24"/>
          <w:lang/>
        </w:rPr>
        <w:t>.</w:t>
      </w:r>
    </w:p>
    <w:p w14:paraId="2EC90E78"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3</w:t>
      </w:r>
      <w:r>
        <w:rPr>
          <w:rFonts w:ascii="Times New Roman" w:hAnsi="Times New Roman" w:cs="Times New Roman"/>
          <w:bCs/>
          <w:i/>
          <w:sz w:val="20"/>
          <w:szCs w:val="20"/>
          <w:lang/>
        </w:rPr>
        <w:t>. Степен развијености предузетништва (%)</w:t>
      </w:r>
    </w:p>
    <w:p w14:paraId="723CEB35" w14:textId="77777777" w:rsidR="00E32DF4" w:rsidRDefault="004252CA">
      <w:pPr>
        <w:spacing w:before="120" w:line="240" w:lineRule="auto"/>
        <w:jc w:val="center"/>
        <w:rPr>
          <w:rFonts w:ascii="Times New Roman" w:hAnsi="Times New Roman" w:cs="Times New Roman"/>
          <w:bCs/>
          <w:iCs/>
          <w:sz w:val="24"/>
          <w:szCs w:val="24"/>
          <w:lang/>
        </w:rPr>
      </w:pPr>
      <w:r>
        <w:rPr>
          <w:noProof/>
        </w:rPr>
        <w:drawing>
          <wp:inline distT="0" distB="0" distL="0" distR="0" wp14:anchorId="21F0C0BA" wp14:editId="0CE445AC">
            <wp:extent cx="3257550" cy="188595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6183363" w14:textId="77777777" w:rsidR="00E32DF4" w:rsidRDefault="004252CA">
      <w:pPr>
        <w:spacing w:before="120" w:line="240" w:lineRule="auto"/>
        <w:jc w:val="both"/>
        <w:rPr>
          <w:rFonts w:ascii="Times New Roman" w:hAnsi="Times New Roman" w:cs="Times New Roman"/>
          <w:bCs/>
          <w:iCs/>
          <w:sz w:val="24"/>
          <w:szCs w:val="24"/>
          <w:lang/>
        </w:rPr>
      </w:pPr>
      <w:r>
        <w:rPr>
          <w:rFonts w:ascii="Times New Roman" w:hAnsi="Times New Roman" w:cs="Times New Roman"/>
          <w:bCs/>
          <w:iCs/>
          <w:sz w:val="24"/>
          <w:szCs w:val="24"/>
          <w:lang/>
        </w:rPr>
        <w:lastRenderedPageBreak/>
        <w:t xml:space="preserve">Што се тиче </w:t>
      </w:r>
      <w:r>
        <w:rPr>
          <w:rFonts w:ascii="Times New Roman" w:hAnsi="Times New Roman" w:cs="Times New Roman"/>
          <w:b/>
          <w:i/>
          <w:sz w:val="24"/>
          <w:szCs w:val="24"/>
          <w:lang/>
        </w:rPr>
        <w:t>пољопривреде и руралног развоја</w:t>
      </w:r>
      <w:r>
        <w:rPr>
          <w:rFonts w:ascii="Times New Roman" w:hAnsi="Times New Roman" w:cs="Times New Roman"/>
          <w:bCs/>
          <w:iCs/>
          <w:sz w:val="24"/>
          <w:szCs w:val="24"/>
          <w:lang/>
        </w:rPr>
        <w:t xml:space="preserve">, учесници анкете који су дали своје одговоре (свега око 57% укупног броја испитаника!), углавном су задовољни мерама којима се са </w:t>
      </w:r>
      <w:r>
        <w:rPr>
          <w:rFonts w:ascii="Times New Roman" w:hAnsi="Times New Roman" w:cs="Times New Roman"/>
          <w:bCs/>
          <w:iCs/>
          <w:sz w:val="24"/>
          <w:szCs w:val="24"/>
          <w:lang/>
        </w:rPr>
        <w:t>нивоа Општине подржава пољопривреда и рурални развој, односно умерено задовољно је 30% испитаника, док је 43% испитаника претежно до потпуно задовољно. Незадовољно у овом смислу је свега 28% испитаника.</w:t>
      </w:r>
      <w:r>
        <w:rPr>
          <w:rFonts w:ascii="Times New Roman" w:hAnsi="Times New Roman" w:cs="Times New Roman"/>
          <w:bCs/>
          <w:iCs/>
          <w:color w:val="FF0000"/>
          <w:sz w:val="24"/>
          <w:szCs w:val="24"/>
          <w:lang/>
        </w:rPr>
        <w:t xml:space="preserve"> </w:t>
      </w:r>
      <w:r>
        <w:rPr>
          <w:rFonts w:ascii="Times New Roman" w:hAnsi="Times New Roman" w:cs="Times New Roman"/>
          <w:bCs/>
          <w:iCs/>
          <w:sz w:val="24"/>
          <w:szCs w:val="24"/>
          <w:lang/>
        </w:rPr>
        <w:t>Могућношћу удруживања умерено до потпуно је задовољно</w:t>
      </w:r>
      <w:r>
        <w:rPr>
          <w:rFonts w:ascii="Times New Roman" w:hAnsi="Times New Roman" w:cs="Times New Roman"/>
          <w:bCs/>
          <w:iCs/>
          <w:sz w:val="24"/>
          <w:szCs w:val="24"/>
          <w:lang/>
        </w:rPr>
        <w:t xml:space="preserve"> чак 77% испитаника, док је 23% испитаника незадовољно амбијентом за удруживање произвођача. У погледу сарадње са саветодавцима чак 84% испитаника изјавило је да је умерено до потпуно задовољно. Од преосталог броја испитаника који су дали своје одговоре, о</w:t>
      </w:r>
      <w:r>
        <w:rPr>
          <w:rFonts w:ascii="Times New Roman" w:hAnsi="Times New Roman" w:cs="Times New Roman"/>
          <w:bCs/>
          <w:iCs/>
          <w:sz w:val="24"/>
          <w:szCs w:val="24"/>
          <w:lang/>
        </w:rPr>
        <w:t>ко 8% је претежно незадовољно, а исто толико потпуно незадовољно сарадњом са саветодавним службама (Графикон 4).</w:t>
      </w:r>
      <w:r>
        <w:t xml:space="preserve"> </w:t>
      </w:r>
      <w:r>
        <w:rPr>
          <w:rFonts w:ascii="Times New Roman" w:hAnsi="Times New Roman" w:cs="Times New Roman"/>
          <w:bCs/>
          <w:iCs/>
          <w:sz w:val="24"/>
          <w:szCs w:val="24"/>
          <w:lang/>
        </w:rPr>
        <w:t>Добијени резултат може да укаже да је сарадња са саветодавном службом на задовољавајућем нивоу.</w:t>
      </w:r>
    </w:p>
    <w:p w14:paraId="09781C6F"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4</w:t>
      </w:r>
      <w:r>
        <w:rPr>
          <w:rFonts w:ascii="Times New Roman" w:hAnsi="Times New Roman" w:cs="Times New Roman"/>
          <w:bCs/>
          <w:i/>
          <w:sz w:val="20"/>
          <w:szCs w:val="20"/>
          <w:lang/>
        </w:rPr>
        <w:t xml:space="preserve">. Квалитет сарадње са </w:t>
      </w:r>
      <w:r>
        <w:rPr>
          <w:rFonts w:ascii="Times New Roman" w:hAnsi="Times New Roman" w:cs="Times New Roman"/>
          <w:bCs/>
          <w:i/>
          <w:sz w:val="20"/>
          <w:szCs w:val="20"/>
          <w:lang/>
        </w:rPr>
        <w:t>пољопривредним саветодавцима (%)</w:t>
      </w:r>
    </w:p>
    <w:p w14:paraId="5FE77C07" w14:textId="77777777" w:rsidR="00E32DF4" w:rsidRDefault="004252CA">
      <w:pPr>
        <w:spacing w:before="120" w:line="240" w:lineRule="auto"/>
        <w:jc w:val="center"/>
        <w:rPr>
          <w:rFonts w:ascii="Times New Roman" w:hAnsi="Times New Roman" w:cs="Times New Roman"/>
          <w:bCs/>
          <w:iCs/>
          <w:sz w:val="24"/>
          <w:szCs w:val="24"/>
        </w:rPr>
      </w:pPr>
      <w:r>
        <w:rPr>
          <w:noProof/>
        </w:rPr>
        <w:drawing>
          <wp:inline distT="0" distB="0" distL="0" distR="0" wp14:anchorId="253EE42F" wp14:editId="03789143">
            <wp:extent cx="3457575" cy="2057400"/>
            <wp:effectExtent l="0" t="0" r="952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E8E111A" w14:textId="77777777" w:rsidR="00E32DF4" w:rsidRDefault="00E32DF4">
      <w:pPr>
        <w:spacing w:before="120" w:line="240" w:lineRule="auto"/>
        <w:jc w:val="center"/>
        <w:rPr>
          <w:rFonts w:ascii="Times New Roman" w:hAnsi="Times New Roman" w:cs="Times New Roman"/>
          <w:bCs/>
          <w:iCs/>
          <w:sz w:val="24"/>
          <w:szCs w:val="24"/>
          <w:lang/>
        </w:rPr>
      </w:pPr>
    </w:p>
    <w:p w14:paraId="3B32F640" w14:textId="77777777" w:rsidR="00E32DF4" w:rsidRDefault="004252CA">
      <w:pPr>
        <w:spacing w:before="120" w:line="240" w:lineRule="auto"/>
        <w:jc w:val="both"/>
        <w:rPr>
          <w:rFonts w:ascii="Times New Roman" w:hAnsi="Times New Roman" w:cs="Times New Roman"/>
          <w:bCs/>
          <w:iCs/>
          <w:color w:val="FF0000"/>
          <w:sz w:val="24"/>
          <w:szCs w:val="24"/>
          <w:lang/>
        </w:rPr>
      </w:pPr>
      <w:r>
        <w:rPr>
          <w:rFonts w:ascii="Times New Roman" w:hAnsi="Times New Roman" w:cs="Times New Roman"/>
          <w:sz w:val="24"/>
          <w:szCs w:val="24"/>
          <w:lang/>
        </w:rPr>
        <w:t>У погледу задовољности</w:t>
      </w:r>
      <w:r>
        <w:rPr>
          <w:rFonts w:ascii="Times New Roman" w:hAnsi="Times New Roman" w:cs="Times New Roman"/>
          <w:b/>
          <w:bCs/>
          <w:i/>
          <w:iCs/>
          <w:sz w:val="24"/>
          <w:szCs w:val="24"/>
          <w:lang/>
        </w:rPr>
        <w:t xml:space="preserve"> туристичком понудом </w:t>
      </w:r>
      <w:r>
        <w:rPr>
          <w:rFonts w:ascii="Times New Roman" w:hAnsi="Times New Roman" w:cs="Times New Roman"/>
          <w:sz w:val="24"/>
          <w:szCs w:val="24"/>
          <w:lang/>
        </w:rPr>
        <w:t>у општини Врбас, скоро половина испитаника (47%)</w:t>
      </w:r>
      <w:r>
        <w:rPr>
          <w:rFonts w:ascii="Times New Roman" w:hAnsi="Times New Roman" w:cs="Times New Roman"/>
          <w:bCs/>
          <w:iCs/>
          <w:sz w:val="24"/>
          <w:szCs w:val="24"/>
          <w:lang/>
        </w:rPr>
        <w:t xml:space="preserve"> је незадовољна постојећом туристичком понудом, док је умерено задовољно око 19,3% испитаника. Претежно до потпуно задовољно је о</w:t>
      </w:r>
      <w:r>
        <w:rPr>
          <w:rFonts w:ascii="Times New Roman" w:hAnsi="Times New Roman" w:cs="Times New Roman"/>
          <w:bCs/>
          <w:iCs/>
          <w:sz w:val="24"/>
          <w:szCs w:val="24"/>
          <w:lang/>
        </w:rPr>
        <w:t xml:space="preserve">ко 33,8% испитаника. (Графикон 5). Учесници анкете сматрају да је у погледу квалитета и развијености </w:t>
      </w:r>
      <w:r>
        <w:rPr>
          <w:rFonts w:ascii="Times New Roman" w:hAnsi="Times New Roman" w:cs="Times New Roman"/>
          <w:b/>
          <w:i/>
          <w:sz w:val="24"/>
          <w:szCs w:val="24"/>
          <w:lang/>
        </w:rPr>
        <w:t>смештајних капацитета</w:t>
      </w:r>
      <w:r>
        <w:rPr>
          <w:rFonts w:ascii="Times New Roman" w:hAnsi="Times New Roman" w:cs="Times New Roman"/>
          <w:bCs/>
          <w:iCs/>
          <w:sz w:val="24"/>
          <w:szCs w:val="24"/>
          <w:lang/>
        </w:rPr>
        <w:t xml:space="preserve"> ситуација слична, односно свега 35,4% њих одговорило је да је претежно до потпуно задовољно тренутним степеном квалитета и развијенос</w:t>
      </w:r>
      <w:r>
        <w:rPr>
          <w:rFonts w:ascii="Times New Roman" w:hAnsi="Times New Roman" w:cs="Times New Roman"/>
          <w:bCs/>
          <w:iCs/>
          <w:sz w:val="24"/>
          <w:szCs w:val="24"/>
          <w:lang/>
        </w:rPr>
        <w:t>ти смештајних капацитета.</w:t>
      </w:r>
    </w:p>
    <w:p w14:paraId="2D1DCCFE"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5</w:t>
      </w:r>
      <w:r>
        <w:rPr>
          <w:rFonts w:ascii="Times New Roman" w:hAnsi="Times New Roman" w:cs="Times New Roman"/>
          <w:bCs/>
          <w:i/>
          <w:sz w:val="20"/>
          <w:szCs w:val="20"/>
          <w:lang/>
        </w:rPr>
        <w:t xml:space="preserve">. </w:t>
      </w:r>
      <w:r>
        <w:rPr>
          <w:rFonts w:ascii="Times New Roman" w:hAnsi="Times New Roman" w:cs="Times New Roman"/>
          <w:bCs/>
          <w:i/>
          <w:sz w:val="20"/>
          <w:szCs w:val="20"/>
          <w:lang w:val="sr-Latn-RS"/>
        </w:rPr>
        <w:t xml:space="preserve">Задовољност туристичком понудом у </w:t>
      </w:r>
      <w:r>
        <w:rPr>
          <w:rFonts w:ascii="Times New Roman" w:hAnsi="Times New Roman" w:cs="Times New Roman"/>
          <w:bCs/>
          <w:i/>
          <w:sz w:val="20"/>
          <w:szCs w:val="20"/>
          <w:lang/>
        </w:rPr>
        <w:t>о</w:t>
      </w:r>
      <w:r>
        <w:rPr>
          <w:rFonts w:ascii="Times New Roman" w:hAnsi="Times New Roman" w:cs="Times New Roman"/>
          <w:bCs/>
          <w:i/>
          <w:sz w:val="20"/>
          <w:szCs w:val="20"/>
          <w:lang w:val="sr-Latn-RS"/>
        </w:rPr>
        <w:t>пштини</w:t>
      </w:r>
      <w:r>
        <w:rPr>
          <w:rFonts w:ascii="Times New Roman" w:hAnsi="Times New Roman" w:cs="Times New Roman"/>
          <w:bCs/>
          <w:i/>
          <w:sz w:val="20"/>
          <w:szCs w:val="20"/>
          <w:lang/>
        </w:rPr>
        <w:t xml:space="preserve"> (%)</w:t>
      </w:r>
    </w:p>
    <w:p w14:paraId="6B4DFAA5" w14:textId="77777777" w:rsidR="00E32DF4" w:rsidRDefault="004252CA">
      <w:pPr>
        <w:spacing w:before="120" w:line="240" w:lineRule="auto"/>
        <w:jc w:val="center"/>
        <w:rPr>
          <w:rFonts w:ascii="Times New Roman" w:hAnsi="Times New Roman" w:cs="Times New Roman"/>
          <w:bCs/>
          <w:iCs/>
          <w:sz w:val="24"/>
          <w:szCs w:val="24"/>
          <w:lang w:val="sr-Latn-RS"/>
        </w:rPr>
      </w:pPr>
      <w:r>
        <w:rPr>
          <w:noProof/>
        </w:rPr>
        <w:drawing>
          <wp:inline distT="0" distB="0" distL="0" distR="0" wp14:anchorId="2C41CE57" wp14:editId="7D247EAD">
            <wp:extent cx="3543300" cy="2012950"/>
            <wp:effectExtent l="0" t="0" r="0" b="635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9958BFF" w14:textId="77777777" w:rsidR="00E32DF4" w:rsidRDefault="00E32DF4">
      <w:pPr>
        <w:spacing w:before="120" w:line="240" w:lineRule="auto"/>
        <w:jc w:val="both"/>
        <w:rPr>
          <w:rFonts w:ascii="Times New Roman" w:hAnsi="Times New Roman" w:cs="Times New Roman"/>
          <w:bCs/>
          <w:iCs/>
          <w:sz w:val="24"/>
          <w:szCs w:val="24"/>
          <w:lang/>
        </w:rPr>
      </w:pPr>
    </w:p>
    <w:p w14:paraId="69287972" w14:textId="77777777" w:rsidR="00E32DF4" w:rsidRDefault="004252CA">
      <w:pPr>
        <w:spacing w:before="120" w:line="240" w:lineRule="auto"/>
        <w:jc w:val="both"/>
        <w:rPr>
          <w:rFonts w:ascii="Times New Roman" w:hAnsi="Times New Roman" w:cs="Times New Roman"/>
          <w:bCs/>
          <w:iCs/>
          <w:color w:val="FF0000"/>
          <w:sz w:val="24"/>
          <w:szCs w:val="24"/>
          <w:highlight w:val="yellow"/>
          <w:lang/>
        </w:rPr>
      </w:pPr>
      <w:r>
        <w:rPr>
          <w:rFonts w:ascii="Times New Roman" w:hAnsi="Times New Roman" w:cs="Times New Roman"/>
          <w:bCs/>
          <w:iCs/>
          <w:sz w:val="24"/>
          <w:szCs w:val="24"/>
          <w:lang/>
        </w:rPr>
        <w:t xml:space="preserve">У делу анкете који је пружио могућност давања коментара на област економског развоја, највећи број учесника сматра да би </w:t>
      </w:r>
      <w:r>
        <w:rPr>
          <w:rFonts w:ascii="Times New Roman" w:hAnsi="Times New Roman" w:cs="Times New Roman"/>
          <w:bCs/>
          <w:i/>
          <w:sz w:val="24"/>
          <w:szCs w:val="24"/>
          <w:lang/>
        </w:rPr>
        <w:t>унапређење амбијента за развој пољопривреде и прехрамбене индустрије</w:t>
      </w:r>
      <w:r>
        <w:rPr>
          <w:rFonts w:ascii="Times New Roman" w:hAnsi="Times New Roman" w:cs="Times New Roman"/>
          <w:bCs/>
          <w:iCs/>
          <w:sz w:val="24"/>
          <w:szCs w:val="24"/>
          <w:lang/>
        </w:rPr>
        <w:t xml:space="preserve">, отварање нових радних места и запошљавање, требало да представља </w:t>
      </w:r>
      <w:r>
        <w:rPr>
          <w:rFonts w:ascii="Times New Roman" w:hAnsi="Times New Roman" w:cs="Times New Roman"/>
          <w:bCs/>
          <w:iCs/>
          <w:sz w:val="24"/>
          <w:szCs w:val="24"/>
          <w:lang/>
        </w:rPr>
        <w:t>приоритет за општину Врбас у наредном периоду. Просечне оцене за поједине сегменте економског развоја приказане су на графикону 6.</w:t>
      </w:r>
    </w:p>
    <w:p w14:paraId="50C7F303"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6.</w:t>
      </w:r>
      <w:r>
        <w:rPr>
          <w:rFonts w:ascii="Times New Roman" w:hAnsi="Times New Roman" w:cs="Times New Roman"/>
          <w:bCs/>
          <w:i/>
          <w:sz w:val="20"/>
          <w:szCs w:val="20"/>
          <w:lang/>
        </w:rPr>
        <w:t xml:space="preserve"> Просечна оцена ставова испитаника према различитим сегментима економског развоја у општини Врбас</w:t>
      </w:r>
    </w:p>
    <w:p w14:paraId="21C2A9CF" w14:textId="77777777" w:rsidR="00E32DF4" w:rsidRDefault="004252CA">
      <w:pPr>
        <w:spacing w:before="120" w:line="240" w:lineRule="auto"/>
        <w:jc w:val="center"/>
        <w:rPr>
          <w:rFonts w:ascii="Times New Roman" w:hAnsi="Times New Roman" w:cs="Times New Roman"/>
          <w:bCs/>
          <w:iCs/>
          <w:sz w:val="24"/>
          <w:szCs w:val="24"/>
          <w:lang/>
        </w:rPr>
      </w:pPr>
      <w:r>
        <w:rPr>
          <w:noProof/>
        </w:rPr>
        <w:drawing>
          <wp:inline distT="0" distB="0" distL="0" distR="0" wp14:anchorId="4E0FC917" wp14:editId="4EA25F95">
            <wp:extent cx="5759450" cy="323977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3F93D5F" w14:textId="77777777" w:rsidR="00E32DF4" w:rsidRDefault="00E32DF4">
      <w:pPr>
        <w:spacing w:before="120" w:line="240" w:lineRule="auto"/>
        <w:jc w:val="center"/>
        <w:rPr>
          <w:rFonts w:ascii="Times New Roman" w:hAnsi="Times New Roman" w:cs="Times New Roman"/>
          <w:bCs/>
          <w:iCs/>
          <w:sz w:val="24"/>
          <w:szCs w:val="24"/>
          <w:lang w:val="sr-Latn-RS"/>
        </w:rPr>
      </w:pPr>
    </w:p>
    <w:p w14:paraId="4BB430D0" w14:textId="77777777" w:rsidR="00E32DF4" w:rsidRDefault="00E32DF4">
      <w:pPr>
        <w:spacing w:before="120" w:line="240" w:lineRule="auto"/>
        <w:rPr>
          <w:rFonts w:ascii="Times New Roman" w:hAnsi="Times New Roman" w:cs="Times New Roman"/>
          <w:b/>
          <w:iCs/>
          <w:sz w:val="24"/>
          <w:szCs w:val="24"/>
          <w:lang/>
        </w:rPr>
      </w:pPr>
    </w:p>
    <w:p w14:paraId="5AC18A74" w14:textId="77777777" w:rsidR="00E32DF4" w:rsidRDefault="004252CA">
      <w:pPr>
        <w:spacing w:before="120" w:line="240" w:lineRule="auto"/>
        <w:rPr>
          <w:rFonts w:ascii="Times New Roman" w:hAnsi="Times New Roman" w:cs="Times New Roman"/>
          <w:b/>
          <w:iCs/>
          <w:sz w:val="24"/>
          <w:szCs w:val="24"/>
          <w:lang/>
        </w:rPr>
      </w:pPr>
      <w:r>
        <w:rPr>
          <w:rFonts w:ascii="Times New Roman" w:hAnsi="Times New Roman" w:cs="Times New Roman"/>
          <w:b/>
          <w:iCs/>
          <w:sz w:val="24"/>
          <w:szCs w:val="24"/>
          <w:lang/>
        </w:rPr>
        <w:t>ФИЗИЧКА ИНФР</w:t>
      </w:r>
      <w:r>
        <w:rPr>
          <w:rFonts w:ascii="Times New Roman" w:hAnsi="Times New Roman" w:cs="Times New Roman"/>
          <w:b/>
          <w:iCs/>
          <w:sz w:val="24"/>
          <w:szCs w:val="24"/>
          <w:lang/>
        </w:rPr>
        <w:t>АСТРУКТУРА</w:t>
      </w:r>
    </w:p>
    <w:p w14:paraId="4DE97DC0"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Према оцени учесника анкете стање и развијеност физичке инфраструктуре у општини Врбас је на умерено задовољавајућем нивоу (просечна оцена 3,1). Око 30% испитаника се изјаснило да је претежно до потпуно задовољно стањем и капацитетима </w:t>
      </w:r>
      <w:r>
        <w:rPr>
          <w:rFonts w:ascii="Times New Roman" w:hAnsi="Times New Roman" w:cs="Times New Roman"/>
          <w:b/>
          <w:bCs/>
          <w:i/>
          <w:sz w:val="24"/>
          <w:szCs w:val="24"/>
          <w:lang/>
        </w:rPr>
        <w:t>канализационе мреже</w:t>
      </w:r>
      <w:r>
        <w:rPr>
          <w:rFonts w:ascii="Times New Roman" w:hAnsi="Times New Roman" w:cs="Times New Roman"/>
          <w:iCs/>
          <w:sz w:val="24"/>
          <w:szCs w:val="24"/>
          <w:lang/>
        </w:rPr>
        <w:t xml:space="preserve">, </w:t>
      </w:r>
      <w:r>
        <w:rPr>
          <w:rFonts w:ascii="Times New Roman" w:hAnsi="Times New Roman" w:cs="Times New Roman"/>
          <w:iCs/>
          <w:sz w:val="24"/>
          <w:szCs w:val="24"/>
          <w:lang/>
        </w:rPr>
        <w:t xml:space="preserve">а скоро исто толико, односно око 25%, да је незадовољно ситуацијом у овом погледу. Око трећина испитаника није ни задовољна ни незадовољна канализационом мрежом (Графикон 7). Добијени резултат указује на потребу предузимања мера од стране доносиоца одлука </w:t>
      </w:r>
      <w:r>
        <w:rPr>
          <w:rFonts w:ascii="Times New Roman" w:hAnsi="Times New Roman" w:cs="Times New Roman"/>
          <w:iCs/>
          <w:sz w:val="24"/>
          <w:szCs w:val="24"/>
          <w:lang/>
        </w:rPr>
        <w:t xml:space="preserve">и надлежних служби у циљу унапређења стања и успостављања адекватног канализационог система. </w:t>
      </w:r>
      <w:r>
        <w:rPr>
          <w:rFonts w:ascii="Times New Roman" w:hAnsi="Times New Roman" w:cs="Times New Roman"/>
          <w:b/>
          <w:bCs/>
          <w:i/>
          <w:sz w:val="24"/>
          <w:szCs w:val="24"/>
          <w:lang/>
        </w:rPr>
        <w:t>Одвођење атмосферских вода</w:t>
      </w:r>
      <w:r>
        <w:rPr>
          <w:rFonts w:ascii="Times New Roman" w:hAnsi="Times New Roman" w:cs="Times New Roman"/>
          <w:iCs/>
          <w:sz w:val="24"/>
          <w:szCs w:val="24"/>
          <w:lang/>
        </w:rPr>
        <w:t>, такође, није на задовољавајућен нивоу, јер је 46,3% испитаника незадовољно покривеношћу и капацитетима овог система, док њих 32,5% није</w:t>
      </w:r>
      <w:r>
        <w:rPr>
          <w:rFonts w:ascii="Times New Roman" w:hAnsi="Times New Roman" w:cs="Times New Roman"/>
          <w:iCs/>
          <w:sz w:val="24"/>
          <w:szCs w:val="24"/>
          <w:lang/>
        </w:rPr>
        <w:t xml:space="preserve"> ни задовољно ни незадовољно.</w:t>
      </w:r>
    </w:p>
    <w:p w14:paraId="308AACF1" w14:textId="77777777" w:rsidR="00E87EE6" w:rsidRDefault="00E87EE6">
      <w:pPr>
        <w:spacing w:before="120" w:line="240" w:lineRule="auto"/>
        <w:jc w:val="center"/>
        <w:rPr>
          <w:rFonts w:ascii="Times New Roman" w:hAnsi="Times New Roman" w:cs="Times New Roman"/>
          <w:b/>
          <w:i/>
          <w:sz w:val="20"/>
          <w:szCs w:val="20"/>
          <w:lang/>
        </w:rPr>
      </w:pPr>
    </w:p>
    <w:p w14:paraId="12EDEF2F" w14:textId="77777777" w:rsidR="00E87EE6" w:rsidRDefault="00E87EE6">
      <w:pPr>
        <w:spacing w:before="120" w:line="240" w:lineRule="auto"/>
        <w:jc w:val="center"/>
        <w:rPr>
          <w:rFonts w:ascii="Times New Roman" w:hAnsi="Times New Roman" w:cs="Times New Roman"/>
          <w:b/>
          <w:i/>
          <w:sz w:val="20"/>
          <w:szCs w:val="20"/>
          <w:lang/>
        </w:rPr>
      </w:pPr>
    </w:p>
    <w:p w14:paraId="37A8B5AE" w14:textId="77777777" w:rsidR="00E87EE6" w:rsidRDefault="00E87EE6">
      <w:pPr>
        <w:spacing w:before="120" w:line="240" w:lineRule="auto"/>
        <w:jc w:val="center"/>
        <w:rPr>
          <w:rFonts w:ascii="Times New Roman" w:hAnsi="Times New Roman" w:cs="Times New Roman"/>
          <w:b/>
          <w:i/>
          <w:sz w:val="20"/>
          <w:szCs w:val="20"/>
          <w:lang/>
        </w:rPr>
      </w:pPr>
    </w:p>
    <w:p w14:paraId="118A0106" w14:textId="4CFD9778"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lastRenderedPageBreak/>
        <w:t>Графикон 7</w:t>
      </w:r>
      <w:r>
        <w:rPr>
          <w:rFonts w:ascii="Times New Roman" w:hAnsi="Times New Roman" w:cs="Times New Roman"/>
          <w:i/>
          <w:sz w:val="20"/>
          <w:szCs w:val="20"/>
          <w:lang/>
        </w:rPr>
        <w:t>. Оцена стања и развијености канализационе мреже (%)</w:t>
      </w:r>
    </w:p>
    <w:p w14:paraId="76560796"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4639A401" wp14:editId="15CB8165">
            <wp:extent cx="3918585" cy="191198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6DFF79"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iCs/>
          <w:sz w:val="24"/>
          <w:szCs w:val="24"/>
          <w:lang/>
        </w:rPr>
        <w:t xml:space="preserve">За преко трећину учесника анкете стање и развијеност </w:t>
      </w:r>
      <w:r>
        <w:rPr>
          <w:rFonts w:ascii="Times New Roman" w:hAnsi="Times New Roman" w:cs="Times New Roman"/>
          <w:b/>
          <w:bCs/>
          <w:i/>
          <w:sz w:val="24"/>
          <w:szCs w:val="24"/>
          <w:lang/>
        </w:rPr>
        <w:t>водоводне мреже</w:t>
      </w:r>
      <w:r>
        <w:rPr>
          <w:rFonts w:ascii="Times New Roman" w:hAnsi="Times New Roman" w:cs="Times New Roman"/>
          <w:iCs/>
          <w:sz w:val="24"/>
          <w:szCs w:val="24"/>
          <w:lang/>
        </w:rPr>
        <w:t xml:space="preserve"> није на задовољавајућем нивоу (33,3%), а још лошији је резултат у случају квалитета</w:t>
      </w:r>
      <w:r>
        <w:rPr>
          <w:rFonts w:ascii="Times New Roman" w:hAnsi="Times New Roman" w:cs="Times New Roman"/>
          <w:b/>
          <w:bCs/>
          <w:i/>
          <w:sz w:val="24"/>
          <w:szCs w:val="24"/>
          <w:lang/>
        </w:rPr>
        <w:t xml:space="preserve"> воде за </w:t>
      </w:r>
      <w:r>
        <w:rPr>
          <w:rFonts w:ascii="Times New Roman" w:hAnsi="Times New Roman" w:cs="Times New Roman"/>
          <w:b/>
          <w:bCs/>
          <w:i/>
          <w:sz w:val="24"/>
          <w:szCs w:val="24"/>
          <w:lang/>
        </w:rPr>
        <w:t>пиће</w:t>
      </w:r>
      <w:r>
        <w:rPr>
          <w:rFonts w:ascii="Times New Roman" w:hAnsi="Times New Roman" w:cs="Times New Roman"/>
          <w:iCs/>
          <w:sz w:val="24"/>
          <w:szCs w:val="24"/>
          <w:lang/>
        </w:rPr>
        <w:t xml:space="preserve"> где је 52,8% испитаника изјавило да је претежно до потпуно незадовољно квалитетом пијаће воде у општини. Стањем у овом сегменту комуналне инфраструктуре претежно је задовољно 21,4%, односно потпуно задовољно свега 11,9% испитаника. Анкетно истраживање</w:t>
      </w:r>
      <w:r>
        <w:rPr>
          <w:rFonts w:ascii="Times New Roman" w:hAnsi="Times New Roman" w:cs="Times New Roman"/>
          <w:iCs/>
          <w:sz w:val="24"/>
          <w:szCs w:val="24"/>
          <w:lang/>
        </w:rPr>
        <w:t xml:space="preserve"> је показало да испитаници сматрају да један од приоритета општине, када су у питању улагања приватног и јавног сектора, треба да буде унапређење канализационе и водоводне инфраструктуре и квалитета пијаће воде.</w:t>
      </w:r>
    </w:p>
    <w:p w14:paraId="5FEEBA11"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8</w:t>
      </w:r>
      <w:r>
        <w:rPr>
          <w:rFonts w:ascii="Times New Roman" w:hAnsi="Times New Roman" w:cs="Times New Roman"/>
          <w:i/>
          <w:sz w:val="20"/>
          <w:szCs w:val="20"/>
          <w:lang/>
        </w:rPr>
        <w:t>. Стање и развијеност водоводне мр</w:t>
      </w:r>
      <w:r>
        <w:rPr>
          <w:rFonts w:ascii="Times New Roman" w:hAnsi="Times New Roman" w:cs="Times New Roman"/>
          <w:i/>
          <w:sz w:val="20"/>
          <w:szCs w:val="20"/>
          <w:lang/>
        </w:rPr>
        <w:t>еже</w:t>
      </w:r>
      <w:r>
        <w:rPr>
          <w:rFonts w:ascii="Times New Roman" w:hAnsi="Times New Roman" w:cs="Times New Roman"/>
          <w:i/>
          <w:sz w:val="20"/>
          <w:szCs w:val="20"/>
        </w:rPr>
        <w:t xml:space="preserve"> (%)</w:t>
      </w:r>
    </w:p>
    <w:p w14:paraId="64651AB4"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6C3A0881" wp14:editId="6E0A8F26">
            <wp:extent cx="3971925" cy="191770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5BE6740"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iCs/>
          <w:sz w:val="24"/>
          <w:szCs w:val="24"/>
          <w:lang/>
        </w:rPr>
        <w:t xml:space="preserve">Услуга </w:t>
      </w:r>
      <w:r>
        <w:rPr>
          <w:rFonts w:ascii="Times New Roman" w:hAnsi="Times New Roman" w:cs="Times New Roman"/>
          <w:b/>
          <w:bCs/>
          <w:i/>
          <w:sz w:val="24"/>
          <w:szCs w:val="24"/>
          <w:lang w:val="sr-Latn-RS"/>
        </w:rPr>
        <w:t>одношења и одлагања смећа</w:t>
      </w:r>
      <w:r>
        <w:rPr>
          <w:rFonts w:ascii="Times New Roman" w:hAnsi="Times New Roman" w:cs="Times New Roman"/>
          <w:iCs/>
          <w:sz w:val="24"/>
          <w:szCs w:val="24"/>
          <w:lang w:val="sr-Latn-RS"/>
        </w:rPr>
        <w:t xml:space="preserve"> из домаћинстава</w:t>
      </w:r>
      <w:r>
        <w:rPr>
          <w:rFonts w:ascii="Times New Roman" w:hAnsi="Times New Roman" w:cs="Times New Roman"/>
          <w:iCs/>
          <w:sz w:val="24"/>
          <w:szCs w:val="24"/>
          <w:lang/>
        </w:rPr>
        <w:t xml:space="preserve"> оцењена је најбољим оценама. За највећи број испитаника, тачније 6</w:t>
      </w:r>
      <w:r>
        <w:rPr>
          <w:rFonts w:ascii="Times New Roman" w:hAnsi="Times New Roman" w:cs="Times New Roman"/>
          <w:iCs/>
          <w:sz w:val="24"/>
          <w:szCs w:val="24"/>
        </w:rPr>
        <w:t>2</w:t>
      </w:r>
      <w:r>
        <w:rPr>
          <w:rFonts w:ascii="Times New Roman" w:hAnsi="Times New Roman" w:cs="Times New Roman"/>
          <w:iCs/>
          <w:sz w:val="24"/>
          <w:szCs w:val="24"/>
          <w:lang/>
        </w:rPr>
        <w:t>,</w:t>
      </w:r>
      <w:r>
        <w:rPr>
          <w:rFonts w:ascii="Times New Roman" w:hAnsi="Times New Roman" w:cs="Times New Roman"/>
          <w:iCs/>
          <w:sz w:val="24"/>
          <w:szCs w:val="24"/>
        </w:rPr>
        <w:t>8</w:t>
      </w:r>
      <w:r>
        <w:rPr>
          <w:rFonts w:ascii="Times New Roman" w:hAnsi="Times New Roman" w:cs="Times New Roman"/>
          <w:iCs/>
          <w:sz w:val="24"/>
          <w:szCs w:val="24"/>
          <w:lang/>
        </w:rPr>
        <w:t>%, ова услуга је претежно до потпуно задовољавајућег квалитета. Умерено задовољно је 2</w:t>
      </w:r>
      <w:r>
        <w:rPr>
          <w:rFonts w:ascii="Times New Roman" w:hAnsi="Times New Roman" w:cs="Times New Roman"/>
          <w:iCs/>
          <w:sz w:val="24"/>
          <w:szCs w:val="24"/>
        </w:rPr>
        <w:t>0,5</w:t>
      </w:r>
      <w:r>
        <w:rPr>
          <w:rFonts w:ascii="Times New Roman" w:hAnsi="Times New Roman" w:cs="Times New Roman"/>
          <w:iCs/>
          <w:sz w:val="24"/>
          <w:szCs w:val="24"/>
          <w:lang/>
        </w:rPr>
        <w:t xml:space="preserve">% испитаника а незадовољно свега </w:t>
      </w:r>
      <w:r>
        <w:rPr>
          <w:rFonts w:ascii="Times New Roman" w:hAnsi="Times New Roman" w:cs="Times New Roman"/>
          <w:iCs/>
          <w:sz w:val="24"/>
          <w:szCs w:val="24"/>
        </w:rPr>
        <w:t>16,7</w:t>
      </w:r>
      <w:r>
        <w:rPr>
          <w:rFonts w:ascii="Times New Roman" w:hAnsi="Times New Roman" w:cs="Times New Roman"/>
          <w:iCs/>
          <w:sz w:val="24"/>
          <w:szCs w:val="24"/>
          <w:lang/>
        </w:rPr>
        <w:t>% испитаника (Графикон 9).</w:t>
      </w:r>
    </w:p>
    <w:p w14:paraId="089AFB60" w14:textId="77777777" w:rsidR="00E87EE6" w:rsidRDefault="00E87EE6">
      <w:pPr>
        <w:spacing w:before="120" w:line="240" w:lineRule="auto"/>
        <w:jc w:val="center"/>
        <w:rPr>
          <w:rFonts w:ascii="Times New Roman" w:hAnsi="Times New Roman" w:cs="Times New Roman"/>
          <w:b/>
          <w:i/>
          <w:sz w:val="20"/>
          <w:szCs w:val="20"/>
          <w:lang/>
        </w:rPr>
      </w:pPr>
    </w:p>
    <w:p w14:paraId="6D63E625" w14:textId="77777777" w:rsidR="00E87EE6" w:rsidRDefault="00E87EE6">
      <w:pPr>
        <w:spacing w:before="120" w:line="240" w:lineRule="auto"/>
        <w:jc w:val="center"/>
        <w:rPr>
          <w:rFonts w:ascii="Times New Roman" w:hAnsi="Times New Roman" w:cs="Times New Roman"/>
          <w:b/>
          <w:i/>
          <w:sz w:val="20"/>
          <w:szCs w:val="20"/>
          <w:lang/>
        </w:rPr>
      </w:pPr>
    </w:p>
    <w:p w14:paraId="6FFDFDE5" w14:textId="77777777" w:rsidR="00E87EE6" w:rsidRDefault="00E87EE6">
      <w:pPr>
        <w:spacing w:before="120" w:line="240" w:lineRule="auto"/>
        <w:jc w:val="center"/>
        <w:rPr>
          <w:rFonts w:ascii="Times New Roman" w:hAnsi="Times New Roman" w:cs="Times New Roman"/>
          <w:b/>
          <w:i/>
          <w:sz w:val="20"/>
          <w:szCs w:val="20"/>
          <w:lang/>
        </w:rPr>
      </w:pPr>
    </w:p>
    <w:p w14:paraId="34FD383B" w14:textId="77777777" w:rsidR="00E87EE6" w:rsidRDefault="00E87EE6">
      <w:pPr>
        <w:spacing w:before="120" w:line="240" w:lineRule="auto"/>
        <w:jc w:val="center"/>
        <w:rPr>
          <w:rFonts w:ascii="Times New Roman" w:hAnsi="Times New Roman" w:cs="Times New Roman"/>
          <w:b/>
          <w:i/>
          <w:sz w:val="20"/>
          <w:szCs w:val="20"/>
          <w:lang/>
        </w:rPr>
      </w:pPr>
    </w:p>
    <w:p w14:paraId="7FCF0F71" w14:textId="77777777" w:rsidR="00E87EE6" w:rsidRDefault="00E87EE6">
      <w:pPr>
        <w:spacing w:before="120" w:line="240" w:lineRule="auto"/>
        <w:jc w:val="center"/>
        <w:rPr>
          <w:rFonts w:ascii="Times New Roman" w:hAnsi="Times New Roman" w:cs="Times New Roman"/>
          <w:b/>
          <w:i/>
          <w:sz w:val="20"/>
          <w:szCs w:val="20"/>
          <w:lang/>
        </w:rPr>
      </w:pPr>
    </w:p>
    <w:p w14:paraId="4FCE2115" w14:textId="77777777" w:rsidR="00E87EE6" w:rsidRDefault="00E87EE6">
      <w:pPr>
        <w:spacing w:before="120" w:line="240" w:lineRule="auto"/>
        <w:jc w:val="center"/>
        <w:rPr>
          <w:rFonts w:ascii="Times New Roman" w:hAnsi="Times New Roman" w:cs="Times New Roman"/>
          <w:b/>
          <w:i/>
          <w:sz w:val="20"/>
          <w:szCs w:val="20"/>
          <w:lang/>
        </w:rPr>
      </w:pPr>
    </w:p>
    <w:p w14:paraId="47AF65BD" w14:textId="77777777" w:rsidR="00E87EE6" w:rsidRDefault="00E87EE6">
      <w:pPr>
        <w:spacing w:before="120" w:line="240" w:lineRule="auto"/>
        <w:jc w:val="center"/>
        <w:rPr>
          <w:rFonts w:ascii="Times New Roman" w:hAnsi="Times New Roman" w:cs="Times New Roman"/>
          <w:b/>
          <w:i/>
          <w:sz w:val="20"/>
          <w:szCs w:val="20"/>
          <w:lang/>
        </w:rPr>
      </w:pPr>
    </w:p>
    <w:p w14:paraId="448BBF64" w14:textId="31D807C9"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lastRenderedPageBreak/>
        <w:t>Графикон 9.</w:t>
      </w:r>
      <w:r>
        <w:rPr>
          <w:rFonts w:ascii="Times New Roman" w:hAnsi="Times New Roman" w:cs="Times New Roman"/>
          <w:i/>
          <w:sz w:val="20"/>
          <w:szCs w:val="20"/>
          <w:lang/>
        </w:rPr>
        <w:t xml:space="preserve"> Одношење и одлагање смећа из домаћинстава</w:t>
      </w:r>
      <w:r>
        <w:rPr>
          <w:rFonts w:ascii="Times New Roman" w:hAnsi="Times New Roman" w:cs="Times New Roman"/>
          <w:i/>
          <w:sz w:val="20"/>
          <w:szCs w:val="20"/>
        </w:rPr>
        <w:t xml:space="preserve"> (%)</w:t>
      </w:r>
    </w:p>
    <w:p w14:paraId="403A418F"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0BF00669" wp14:editId="0CD36CCE">
            <wp:extent cx="3839845" cy="218757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5F1E9D0"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b/>
          <w:bCs/>
          <w:i/>
          <w:sz w:val="24"/>
          <w:szCs w:val="24"/>
          <w:lang/>
        </w:rPr>
        <w:t>Путна мрежа</w:t>
      </w:r>
      <w:r>
        <w:rPr>
          <w:rFonts w:ascii="Times New Roman" w:hAnsi="Times New Roman" w:cs="Times New Roman"/>
          <w:iCs/>
          <w:sz w:val="24"/>
          <w:szCs w:val="24"/>
          <w:lang/>
        </w:rPr>
        <w:t xml:space="preserve">, према мишљењу 40,2% учесника анкете, довољно је развијена и квалитетна, док је за 26,4% испитаника стање постојеће мреже путева незадовољавајуће (Графикон 10). Да су постојеће </w:t>
      </w:r>
      <w:r>
        <w:rPr>
          <w:rFonts w:ascii="Times New Roman" w:hAnsi="Times New Roman" w:cs="Times New Roman"/>
          <w:b/>
          <w:bCs/>
          <w:i/>
          <w:sz w:val="24"/>
          <w:szCs w:val="24"/>
          <w:lang/>
        </w:rPr>
        <w:t>пешачке стазе</w:t>
      </w:r>
      <w:r>
        <w:rPr>
          <w:rFonts w:ascii="Times New Roman" w:hAnsi="Times New Roman" w:cs="Times New Roman"/>
          <w:iCs/>
          <w:sz w:val="24"/>
          <w:szCs w:val="24"/>
          <w:lang/>
        </w:rPr>
        <w:t xml:space="preserve"> у лошем стању и да је неопходно повећати њихове капацитете указу</w:t>
      </w:r>
      <w:r>
        <w:rPr>
          <w:rFonts w:ascii="Times New Roman" w:hAnsi="Times New Roman" w:cs="Times New Roman"/>
          <w:iCs/>
          <w:sz w:val="24"/>
          <w:szCs w:val="24"/>
          <w:lang/>
        </w:rPr>
        <w:t>је 44,3% испитаника који су претежно до потпуно незадовољни постојећим стањем. Нешто више од четвртине испитаника је умерено задовољно, а нешто више од трећине испитаника претежно до потпуно задовољно капацитетима и одржавањем мреже пешачких стаза. Развије</w:t>
      </w:r>
      <w:r>
        <w:rPr>
          <w:rFonts w:ascii="Times New Roman" w:hAnsi="Times New Roman" w:cs="Times New Roman"/>
          <w:iCs/>
          <w:sz w:val="24"/>
          <w:szCs w:val="24"/>
          <w:lang/>
        </w:rPr>
        <w:t xml:space="preserve">ношћу и одржавањем </w:t>
      </w:r>
      <w:r>
        <w:rPr>
          <w:rFonts w:ascii="Times New Roman" w:hAnsi="Times New Roman" w:cs="Times New Roman"/>
          <w:b/>
          <w:bCs/>
          <w:i/>
          <w:sz w:val="24"/>
          <w:szCs w:val="24"/>
          <w:lang/>
        </w:rPr>
        <w:t>путне сигнализације</w:t>
      </w:r>
      <w:r>
        <w:rPr>
          <w:rFonts w:ascii="Times New Roman" w:hAnsi="Times New Roman" w:cs="Times New Roman"/>
          <w:iCs/>
          <w:sz w:val="24"/>
          <w:szCs w:val="24"/>
          <w:lang/>
        </w:rPr>
        <w:t xml:space="preserve"> умерено до потпуно задовољно је чак 82,3% испитаника, а незадовољно је свега њих 17,7%.</w:t>
      </w:r>
    </w:p>
    <w:p w14:paraId="7CA38263"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10</w:t>
      </w:r>
      <w:r>
        <w:rPr>
          <w:rFonts w:ascii="Times New Roman" w:hAnsi="Times New Roman" w:cs="Times New Roman"/>
          <w:i/>
          <w:sz w:val="20"/>
          <w:szCs w:val="20"/>
          <w:lang/>
        </w:rPr>
        <w:t>. Развијеност и одржавање путне мреже и паркиралишта</w:t>
      </w:r>
      <w:r>
        <w:rPr>
          <w:rFonts w:ascii="Times New Roman" w:hAnsi="Times New Roman" w:cs="Times New Roman"/>
          <w:i/>
          <w:sz w:val="20"/>
          <w:szCs w:val="20"/>
        </w:rPr>
        <w:t xml:space="preserve"> (%)</w:t>
      </w:r>
    </w:p>
    <w:p w14:paraId="27CE0827"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39575FA2" wp14:editId="67FCAE41">
            <wp:extent cx="3277235" cy="206311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61B8122"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rPr>
        <w:t>Јавни превоз</w:t>
      </w:r>
      <w:r>
        <w:rPr>
          <w:rFonts w:ascii="Times New Roman" w:hAnsi="Times New Roman" w:cs="Times New Roman"/>
          <w:iCs/>
          <w:sz w:val="24"/>
          <w:szCs w:val="24"/>
          <w:lang/>
        </w:rPr>
        <w:t xml:space="preserve"> у општини Врбас је један од инфраструктурних елемената који захтева предузимање акције од стране надлежних у циљу унапређења постојећег стања. Чак 45,2% учесника анкете је одговорило да је потпуно до претежно незадовољно услугом јавног превоза, док је за </w:t>
      </w:r>
      <w:r>
        <w:rPr>
          <w:rFonts w:ascii="Times New Roman" w:hAnsi="Times New Roman" w:cs="Times New Roman"/>
          <w:iCs/>
          <w:sz w:val="24"/>
          <w:szCs w:val="24"/>
          <w:lang/>
        </w:rPr>
        <w:t>свега 24,4% услуга јавног превоза претежно до поптуно задовољавајућа (Графикон 11). Умерено задовољно је нешто мање од трећине испитаника.</w:t>
      </w:r>
    </w:p>
    <w:p w14:paraId="0835BB57" w14:textId="77777777" w:rsidR="00E32DF4" w:rsidRDefault="00E32DF4">
      <w:pPr>
        <w:spacing w:before="120" w:line="240" w:lineRule="auto"/>
        <w:jc w:val="center"/>
        <w:rPr>
          <w:rFonts w:ascii="Times New Roman" w:hAnsi="Times New Roman" w:cs="Times New Roman"/>
          <w:b/>
          <w:i/>
          <w:sz w:val="20"/>
          <w:szCs w:val="20"/>
          <w:lang/>
        </w:rPr>
      </w:pPr>
    </w:p>
    <w:p w14:paraId="358E3890" w14:textId="77777777" w:rsidR="00E87EE6" w:rsidRDefault="00E87EE6">
      <w:pPr>
        <w:spacing w:before="120" w:line="240" w:lineRule="auto"/>
        <w:jc w:val="center"/>
        <w:rPr>
          <w:rFonts w:ascii="Times New Roman" w:hAnsi="Times New Roman" w:cs="Times New Roman"/>
          <w:b/>
          <w:i/>
          <w:sz w:val="20"/>
          <w:szCs w:val="20"/>
          <w:lang/>
        </w:rPr>
      </w:pPr>
    </w:p>
    <w:p w14:paraId="659A46F8" w14:textId="77777777" w:rsidR="00E87EE6" w:rsidRDefault="00E87EE6">
      <w:pPr>
        <w:spacing w:before="120" w:line="240" w:lineRule="auto"/>
        <w:jc w:val="center"/>
        <w:rPr>
          <w:rFonts w:ascii="Times New Roman" w:hAnsi="Times New Roman" w:cs="Times New Roman"/>
          <w:b/>
          <w:i/>
          <w:sz w:val="20"/>
          <w:szCs w:val="20"/>
          <w:lang/>
        </w:rPr>
      </w:pPr>
    </w:p>
    <w:p w14:paraId="51CFEAA3" w14:textId="77777777" w:rsidR="00E87EE6" w:rsidRDefault="00E87EE6">
      <w:pPr>
        <w:spacing w:before="120" w:line="240" w:lineRule="auto"/>
        <w:jc w:val="center"/>
        <w:rPr>
          <w:rFonts w:ascii="Times New Roman" w:hAnsi="Times New Roman" w:cs="Times New Roman"/>
          <w:b/>
          <w:i/>
          <w:sz w:val="20"/>
          <w:szCs w:val="20"/>
          <w:lang/>
        </w:rPr>
      </w:pPr>
    </w:p>
    <w:p w14:paraId="10609EBF" w14:textId="6AA18749"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lastRenderedPageBreak/>
        <w:t>Графикон 11</w:t>
      </w:r>
      <w:r>
        <w:rPr>
          <w:rFonts w:ascii="Times New Roman" w:hAnsi="Times New Roman" w:cs="Times New Roman"/>
          <w:i/>
          <w:sz w:val="20"/>
          <w:szCs w:val="20"/>
          <w:lang/>
        </w:rPr>
        <w:t>. Доступност и учесталост услуга јавног превоза</w:t>
      </w:r>
      <w:r>
        <w:rPr>
          <w:rFonts w:ascii="Times New Roman" w:hAnsi="Times New Roman" w:cs="Times New Roman"/>
          <w:i/>
          <w:sz w:val="20"/>
          <w:szCs w:val="20"/>
        </w:rPr>
        <w:t xml:space="preserve"> (%)</w:t>
      </w:r>
    </w:p>
    <w:p w14:paraId="65B6CA52"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63B5DCBC" wp14:editId="52E2126E">
            <wp:extent cx="4337685" cy="200406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07C89D3"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rPr>
        <w:t>Паркови и уређеност зелених површина</w:t>
      </w:r>
      <w:r>
        <w:rPr>
          <w:rFonts w:ascii="Times New Roman" w:hAnsi="Times New Roman" w:cs="Times New Roman"/>
          <w:iCs/>
          <w:sz w:val="24"/>
          <w:szCs w:val="24"/>
          <w:lang/>
        </w:rPr>
        <w:t xml:space="preserve"> представљају в</w:t>
      </w:r>
      <w:r>
        <w:rPr>
          <w:rFonts w:ascii="Times New Roman" w:hAnsi="Times New Roman" w:cs="Times New Roman"/>
          <w:iCs/>
          <w:sz w:val="24"/>
          <w:szCs w:val="24"/>
          <w:lang/>
        </w:rPr>
        <w:t>ажан аспект сваког насељеног места. Нешто мање од половине учесника анкете (47,1%) је претежно до потпуно задовољно уређењем зелених површина и заступљеношћу паркова у општини Врбас. Умерено задовољна овим сегментом инфраструктуре је трећина испитаника, до</w:t>
      </w:r>
      <w:r>
        <w:rPr>
          <w:rFonts w:ascii="Times New Roman" w:hAnsi="Times New Roman" w:cs="Times New Roman"/>
          <w:iCs/>
          <w:sz w:val="24"/>
          <w:szCs w:val="24"/>
          <w:lang/>
        </w:rPr>
        <w:t>к је око 23,3% испитаника незадовољно.</w:t>
      </w:r>
    </w:p>
    <w:p w14:paraId="34C03BEB"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12</w:t>
      </w:r>
      <w:r>
        <w:rPr>
          <w:rFonts w:ascii="Times New Roman" w:hAnsi="Times New Roman" w:cs="Times New Roman"/>
          <w:i/>
          <w:sz w:val="20"/>
          <w:szCs w:val="20"/>
          <w:lang/>
        </w:rPr>
        <w:t>. Заступљеност и уређеност паркова у општини</w:t>
      </w:r>
      <w:r>
        <w:rPr>
          <w:rFonts w:ascii="Times New Roman" w:hAnsi="Times New Roman" w:cs="Times New Roman"/>
          <w:i/>
          <w:sz w:val="20"/>
          <w:szCs w:val="20"/>
        </w:rPr>
        <w:t xml:space="preserve"> (%)</w:t>
      </w:r>
    </w:p>
    <w:p w14:paraId="4DC77F29"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45E9E2A6" wp14:editId="38A8C83B">
            <wp:extent cx="3657600" cy="155829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9662B19"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val="sr-Latn-RS"/>
        </w:rPr>
        <w:t xml:space="preserve">Приступачност </w:t>
      </w:r>
      <w:r>
        <w:rPr>
          <w:rFonts w:ascii="Times New Roman" w:hAnsi="Times New Roman" w:cs="Times New Roman"/>
          <w:b/>
          <w:bCs/>
          <w:i/>
          <w:sz w:val="24"/>
          <w:szCs w:val="24"/>
          <w:lang w:val="sr-Latn-RS"/>
        </w:rPr>
        <w:t>објеката особама са инвалидитетом</w:t>
      </w:r>
      <w:r>
        <w:rPr>
          <w:rFonts w:ascii="Times New Roman" w:hAnsi="Times New Roman" w:cs="Times New Roman"/>
          <w:iCs/>
          <w:sz w:val="24"/>
          <w:szCs w:val="24"/>
          <w:lang/>
        </w:rPr>
        <w:t xml:space="preserve"> за 32,9% испитаника није на задовољавајућем нивоу, док 30,5% учесника анкете није ни задовољно, ни незадово</w:t>
      </w:r>
      <w:r>
        <w:rPr>
          <w:rFonts w:ascii="Times New Roman" w:hAnsi="Times New Roman" w:cs="Times New Roman"/>
          <w:iCs/>
          <w:sz w:val="24"/>
          <w:szCs w:val="24"/>
          <w:lang/>
        </w:rPr>
        <w:t>љно приступачношћу објеката особама са инвалидитетом. Чак 36,6% испитаника је претежно до потпуно незадовољно овима аспектом средине у којој живе.</w:t>
      </w:r>
    </w:p>
    <w:p w14:paraId="5F904ACD"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Тренутном покривеношћу </w:t>
      </w:r>
      <w:r>
        <w:rPr>
          <w:rFonts w:ascii="Times New Roman" w:hAnsi="Times New Roman" w:cs="Times New Roman"/>
          <w:b/>
          <w:bCs/>
          <w:i/>
          <w:sz w:val="24"/>
          <w:szCs w:val="24"/>
          <w:lang/>
        </w:rPr>
        <w:t>гасоводном мрежом</w:t>
      </w:r>
      <w:r>
        <w:rPr>
          <w:rFonts w:ascii="Times New Roman" w:hAnsi="Times New Roman" w:cs="Times New Roman"/>
          <w:iCs/>
          <w:sz w:val="24"/>
          <w:szCs w:val="24"/>
          <w:lang/>
        </w:rPr>
        <w:t xml:space="preserve"> и квалитом услуге испоруке гаса је претежно до потпуно задовољно чак</w:t>
      </w:r>
      <w:r>
        <w:rPr>
          <w:rFonts w:ascii="Times New Roman" w:hAnsi="Times New Roman" w:cs="Times New Roman"/>
          <w:iCs/>
          <w:sz w:val="24"/>
          <w:szCs w:val="24"/>
          <w:lang/>
        </w:rPr>
        <w:t xml:space="preserve"> 51,3% испитаника, док је свега 17,5% њих незадовољно. Капацитетима и квалитетом овог система умерено је задовољно 31,3% испитаника (Графикон 13).</w:t>
      </w:r>
    </w:p>
    <w:p w14:paraId="3D9289E4" w14:textId="77777777" w:rsidR="00E32DF4" w:rsidRDefault="00E32DF4">
      <w:pPr>
        <w:spacing w:before="120" w:line="240" w:lineRule="auto"/>
        <w:jc w:val="center"/>
        <w:rPr>
          <w:rFonts w:ascii="Times New Roman" w:hAnsi="Times New Roman" w:cs="Times New Roman"/>
          <w:b/>
          <w:i/>
          <w:sz w:val="20"/>
          <w:szCs w:val="20"/>
          <w:lang/>
        </w:rPr>
      </w:pPr>
    </w:p>
    <w:p w14:paraId="39C0CD7D" w14:textId="77777777" w:rsidR="00E32DF4" w:rsidRDefault="00E32DF4">
      <w:pPr>
        <w:spacing w:before="120" w:line="240" w:lineRule="auto"/>
        <w:jc w:val="center"/>
        <w:rPr>
          <w:rFonts w:ascii="Times New Roman" w:hAnsi="Times New Roman" w:cs="Times New Roman"/>
          <w:b/>
          <w:i/>
          <w:sz w:val="20"/>
          <w:szCs w:val="20"/>
          <w:lang/>
        </w:rPr>
      </w:pPr>
    </w:p>
    <w:p w14:paraId="34981033" w14:textId="77777777" w:rsidR="00E32DF4" w:rsidRDefault="00E32DF4">
      <w:pPr>
        <w:spacing w:before="120" w:line="240" w:lineRule="auto"/>
        <w:jc w:val="center"/>
        <w:rPr>
          <w:rFonts w:ascii="Times New Roman" w:hAnsi="Times New Roman" w:cs="Times New Roman"/>
          <w:b/>
          <w:i/>
          <w:sz w:val="20"/>
          <w:szCs w:val="20"/>
          <w:lang/>
        </w:rPr>
      </w:pPr>
    </w:p>
    <w:p w14:paraId="48B23B8F" w14:textId="77777777" w:rsidR="00E32DF4" w:rsidRDefault="00E32DF4">
      <w:pPr>
        <w:spacing w:before="120" w:line="240" w:lineRule="auto"/>
        <w:jc w:val="center"/>
        <w:rPr>
          <w:rFonts w:ascii="Times New Roman" w:hAnsi="Times New Roman" w:cs="Times New Roman"/>
          <w:b/>
          <w:i/>
          <w:sz w:val="20"/>
          <w:szCs w:val="20"/>
          <w:lang/>
        </w:rPr>
      </w:pPr>
    </w:p>
    <w:p w14:paraId="78A3BE47" w14:textId="77777777" w:rsidR="00E32DF4" w:rsidRDefault="00E32DF4">
      <w:pPr>
        <w:spacing w:before="120" w:line="240" w:lineRule="auto"/>
        <w:jc w:val="center"/>
        <w:rPr>
          <w:rFonts w:ascii="Times New Roman" w:hAnsi="Times New Roman" w:cs="Times New Roman"/>
          <w:b/>
          <w:i/>
          <w:sz w:val="20"/>
          <w:szCs w:val="20"/>
          <w:lang/>
        </w:rPr>
      </w:pPr>
    </w:p>
    <w:p w14:paraId="3CC7A81F" w14:textId="77777777" w:rsidR="00E32DF4" w:rsidRDefault="00E32DF4">
      <w:pPr>
        <w:spacing w:before="120" w:line="240" w:lineRule="auto"/>
        <w:jc w:val="center"/>
        <w:rPr>
          <w:rFonts w:ascii="Times New Roman" w:hAnsi="Times New Roman" w:cs="Times New Roman"/>
          <w:b/>
          <w:i/>
          <w:sz w:val="20"/>
          <w:szCs w:val="20"/>
          <w:lang/>
        </w:rPr>
      </w:pPr>
    </w:p>
    <w:p w14:paraId="528990B1" w14:textId="77777777" w:rsidR="00E32DF4" w:rsidRDefault="00E32DF4">
      <w:pPr>
        <w:spacing w:before="120" w:line="240" w:lineRule="auto"/>
        <w:jc w:val="center"/>
        <w:rPr>
          <w:rFonts w:ascii="Times New Roman" w:hAnsi="Times New Roman" w:cs="Times New Roman"/>
          <w:b/>
          <w:i/>
          <w:sz w:val="20"/>
          <w:szCs w:val="20"/>
          <w:lang/>
        </w:rPr>
      </w:pPr>
    </w:p>
    <w:p w14:paraId="0280B191" w14:textId="77777777" w:rsidR="00E32DF4" w:rsidRDefault="004252CA">
      <w:pPr>
        <w:spacing w:before="120" w:line="240" w:lineRule="auto"/>
        <w:jc w:val="center"/>
        <w:rPr>
          <w:rFonts w:ascii="Times New Roman" w:hAnsi="Times New Roman" w:cs="Times New Roman"/>
          <w:i/>
          <w:sz w:val="20"/>
          <w:szCs w:val="20"/>
          <w:lang w:val="sr-Latn-RS"/>
        </w:rPr>
      </w:pPr>
      <w:r>
        <w:rPr>
          <w:rFonts w:ascii="Times New Roman" w:hAnsi="Times New Roman" w:cs="Times New Roman"/>
          <w:b/>
          <w:i/>
          <w:sz w:val="20"/>
          <w:szCs w:val="20"/>
          <w:lang/>
        </w:rPr>
        <w:lastRenderedPageBreak/>
        <w:t>Графикон 13.</w:t>
      </w:r>
      <w:r>
        <w:rPr>
          <w:rFonts w:ascii="Times New Roman" w:hAnsi="Times New Roman" w:cs="Times New Roman"/>
          <w:i/>
          <w:sz w:val="20"/>
          <w:szCs w:val="20"/>
          <w:lang/>
        </w:rPr>
        <w:t xml:space="preserve"> </w:t>
      </w:r>
      <w:r>
        <w:rPr>
          <w:rFonts w:ascii="Times New Roman" w:hAnsi="Times New Roman" w:cs="Times New Roman"/>
          <w:i/>
          <w:sz w:val="20"/>
          <w:szCs w:val="20"/>
          <w:lang w:val="sr-Latn-RS"/>
        </w:rPr>
        <w:t>Развијеност гасоводне мреже (%)</w:t>
      </w:r>
    </w:p>
    <w:p w14:paraId="1E28C44C" w14:textId="77777777" w:rsidR="00E32DF4" w:rsidRDefault="004252CA">
      <w:pPr>
        <w:spacing w:before="120" w:line="240" w:lineRule="auto"/>
        <w:jc w:val="center"/>
        <w:rPr>
          <w:rFonts w:ascii="Times New Roman" w:hAnsi="Times New Roman" w:cs="Times New Roman"/>
          <w:iCs/>
          <w:sz w:val="24"/>
          <w:szCs w:val="24"/>
          <w:lang w:val="sr-Latn-RS"/>
        </w:rPr>
      </w:pPr>
      <w:r>
        <w:rPr>
          <w:noProof/>
        </w:rPr>
        <w:drawing>
          <wp:inline distT="0" distB="0" distL="0" distR="0" wp14:anchorId="3E1655AD" wp14:editId="79E1AA4E">
            <wp:extent cx="3167380" cy="247205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FF4911" w14:textId="77777777" w:rsidR="00E32DF4" w:rsidRDefault="00E32DF4">
      <w:pPr>
        <w:spacing w:before="120" w:line="240" w:lineRule="auto"/>
        <w:rPr>
          <w:rFonts w:ascii="Times New Roman" w:hAnsi="Times New Roman" w:cs="Times New Roman"/>
          <w:iCs/>
          <w:sz w:val="24"/>
          <w:szCs w:val="24"/>
          <w:lang w:val="sr-Latn-RS"/>
        </w:rPr>
      </w:pPr>
    </w:p>
    <w:p w14:paraId="08A2D72A"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Доступност и квалитет </w:t>
      </w:r>
      <w:r>
        <w:rPr>
          <w:rFonts w:ascii="Times New Roman" w:hAnsi="Times New Roman" w:cs="Times New Roman"/>
          <w:b/>
          <w:bCs/>
          <w:i/>
          <w:sz w:val="24"/>
          <w:szCs w:val="24"/>
          <w:lang/>
        </w:rPr>
        <w:t>интернета</w:t>
      </w:r>
      <w:r>
        <w:rPr>
          <w:rFonts w:ascii="Times New Roman" w:hAnsi="Times New Roman" w:cs="Times New Roman"/>
          <w:iCs/>
          <w:sz w:val="24"/>
          <w:szCs w:val="24"/>
          <w:lang/>
        </w:rPr>
        <w:t xml:space="preserve"> је претежно до потпуно задовољавајуће за чак 57,4% испитаника, док око 20,7% учесника анкете није задовољно доступношћу интернета и брзином протока информација. Квалитетом ове услуге умерено је задовољно 21,8% испитаника (Графикон 14).</w:t>
      </w:r>
    </w:p>
    <w:p w14:paraId="6A250C65"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14</w:t>
      </w:r>
      <w:r>
        <w:rPr>
          <w:rFonts w:ascii="Times New Roman" w:hAnsi="Times New Roman" w:cs="Times New Roman"/>
          <w:i/>
          <w:sz w:val="20"/>
          <w:szCs w:val="20"/>
          <w:lang/>
        </w:rPr>
        <w:t>. Квалит</w:t>
      </w:r>
      <w:r>
        <w:rPr>
          <w:rFonts w:ascii="Times New Roman" w:hAnsi="Times New Roman" w:cs="Times New Roman"/>
          <w:i/>
          <w:sz w:val="20"/>
          <w:szCs w:val="20"/>
          <w:lang/>
        </w:rPr>
        <w:t>ет и доступност интернета високог протока информација</w:t>
      </w:r>
      <w:r>
        <w:rPr>
          <w:rFonts w:ascii="Times New Roman" w:hAnsi="Times New Roman" w:cs="Times New Roman"/>
          <w:i/>
          <w:sz w:val="20"/>
          <w:szCs w:val="20"/>
        </w:rPr>
        <w:t xml:space="preserve"> (%)</w:t>
      </w:r>
    </w:p>
    <w:p w14:paraId="2A5969FE" w14:textId="77777777" w:rsidR="00E32DF4" w:rsidRDefault="004252CA">
      <w:pPr>
        <w:spacing w:before="120" w:line="240" w:lineRule="auto"/>
        <w:jc w:val="center"/>
        <w:rPr>
          <w:rFonts w:ascii="Times New Roman" w:hAnsi="Times New Roman" w:cs="Times New Roman"/>
          <w:iCs/>
          <w:sz w:val="24"/>
          <w:szCs w:val="24"/>
          <w:lang w:val="sr-Latn-RS"/>
        </w:rPr>
      </w:pPr>
      <w:r>
        <w:rPr>
          <w:noProof/>
        </w:rPr>
        <w:drawing>
          <wp:inline distT="0" distB="0" distL="0" distR="0" wp14:anchorId="614F7815" wp14:editId="40BEA04F">
            <wp:extent cx="4001135" cy="1901825"/>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343ECF2" w14:textId="77777777" w:rsidR="00E32DF4" w:rsidRDefault="00E32DF4">
      <w:pPr>
        <w:spacing w:before="120" w:line="240" w:lineRule="auto"/>
        <w:jc w:val="center"/>
        <w:rPr>
          <w:rFonts w:ascii="Times New Roman" w:hAnsi="Times New Roman" w:cs="Times New Roman"/>
          <w:iCs/>
          <w:sz w:val="24"/>
          <w:szCs w:val="24"/>
          <w:lang w:val="sr-Latn-RS"/>
        </w:rPr>
      </w:pPr>
    </w:p>
    <w:p w14:paraId="1FE5D82F"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Важно питање комуналне инфраструктуре јесте број и уређеност </w:t>
      </w:r>
      <w:r>
        <w:rPr>
          <w:rFonts w:ascii="Times New Roman" w:hAnsi="Times New Roman" w:cs="Times New Roman"/>
          <w:b/>
          <w:bCs/>
          <w:i/>
          <w:sz w:val="24"/>
          <w:szCs w:val="24"/>
          <w:lang/>
        </w:rPr>
        <w:t>пијаца</w:t>
      </w:r>
      <w:r>
        <w:rPr>
          <w:rFonts w:ascii="Times New Roman" w:hAnsi="Times New Roman" w:cs="Times New Roman"/>
          <w:iCs/>
          <w:sz w:val="24"/>
          <w:szCs w:val="24"/>
          <w:lang/>
        </w:rPr>
        <w:t xml:space="preserve">, а на основу структуре одговора учесника анкете може се закључити да су испитаници задовољни постојећим стањем у овом </w:t>
      </w:r>
      <w:r>
        <w:rPr>
          <w:rFonts w:ascii="Times New Roman" w:hAnsi="Times New Roman" w:cs="Times New Roman"/>
          <w:iCs/>
          <w:sz w:val="24"/>
          <w:szCs w:val="24"/>
          <w:lang/>
        </w:rPr>
        <w:t>сегменту. Бројем и уређеношћу пијаца претежно до потпуно задовољно је 59,3% испитаника, 25,6% није ни задовољно ни незадовољно, док се свега око 15% испитаника изјаснило да су капацитети постојеће мреже пијаца недовољни, и да су незадовољни њиховим одржава</w:t>
      </w:r>
      <w:r>
        <w:rPr>
          <w:rFonts w:ascii="Times New Roman" w:hAnsi="Times New Roman" w:cs="Times New Roman"/>
          <w:iCs/>
          <w:sz w:val="24"/>
          <w:szCs w:val="24"/>
          <w:lang/>
        </w:rPr>
        <w:t>њем.</w:t>
      </w:r>
    </w:p>
    <w:p w14:paraId="4FA33580"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Што се тиче одржавања </w:t>
      </w:r>
      <w:r>
        <w:rPr>
          <w:rFonts w:ascii="Times New Roman" w:hAnsi="Times New Roman" w:cs="Times New Roman"/>
          <w:b/>
          <w:bCs/>
          <w:i/>
          <w:sz w:val="24"/>
          <w:szCs w:val="24"/>
          <w:lang/>
        </w:rPr>
        <w:t>гробља</w:t>
      </w:r>
      <w:r>
        <w:rPr>
          <w:rFonts w:ascii="Times New Roman" w:hAnsi="Times New Roman" w:cs="Times New Roman"/>
          <w:iCs/>
          <w:sz w:val="24"/>
          <w:szCs w:val="24"/>
          <w:lang/>
        </w:rPr>
        <w:t xml:space="preserve"> у општини, за 40,7% испитаника одржавање гробља је на задовољавајућем нивоу. Око трећина испитаника сматра да је одржавање гробља није на задовољавајућем нивоу, док исто толико није ни задовољно, ни незадовољно овом услуго</w:t>
      </w:r>
      <w:r>
        <w:rPr>
          <w:rFonts w:ascii="Times New Roman" w:hAnsi="Times New Roman" w:cs="Times New Roman"/>
          <w:iCs/>
          <w:sz w:val="24"/>
          <w:szCs w:val="24"/>
          <w:lang/>
        </w:rPr>
        <w:t>м.</w:t>
      </w:r>
    </w:p>
    <w:p w14:paraId="434852B5" w14:textId="77777777" w:rsidR="00E32DF4" w:rsidRDefault="004252CA">
      <w:pPr>
        <w:spacing w:before="120" w:line="240" w:lineRule="auto"/>
        <w:jc w:val="both"/>
        <w:rPr>
          <w:rFonts w:ascii="Times New Roman" w:hAnsi="Times New Roman" w:cs="Times New Roman"/>
          <w:bCs/>
          <w:iCs/>
          <w:color w:val="FF0000"/>
          <w:sz w:val="24"/>
          <w:szCs w:val="24"/>
          <w:highlight w:val="yellow"/>
          <w:lang/>
        </w:rPr>
      </w:pPr>
      <w:r>
        <w:rPr>
          <w:rFonts w:ascii="Times New Roman" w:hAnsi="Times New Roman" w:cs="Times New Roman"/>
          <w:bCs/>
          <w:iCs/>
          <w:sz w:val="24"/>
          <w:szCs w:val="24"/>
          <w:lang/>
        </w:rPr>
        <w:lastRenderedPageBreak/>
        <w:t xml:space="preserve">У делу анкете који је пружио могућност давања коментара на област физичке инфраструктуре у општини Врбас, поједини испитаници сматрају да треба радити на унапређењу квалитета јавног превоза (посебно повезаност сеоских насеља са већим градским </w:t>
      </w:r>
      <w:r>
        <w:rPr>
          <w:rFonts w:ascii="Times New Roman" w:hAnsi="Times New Roman" w:cs="Times New Roman"/>
          <w:bCs/>
          <w:iCs/>
          <w:sz w:val="24"/>
          <w:szCs w:val="24"/>
          <w:lang/>
        </w:rPr>
        <w:t>центрима), квалитета воде за пиће у сеоским насељима, боље управљање комуналним отпадом (увођење примарне сепарације и рециклаже отпада), као и повећање површина под зеленилом (одржавање постојећег и садња новог дрвећа) у наредном периоду. Просечне оцене з</w:t>
      </w:r>
      <w:r>
        <w:rPr>
          <w:rFonts w:ascii="Times New Roman" w:hAnsi="Times New Roman" w:cs="Times New Roman"/>
          <w:bCs/>
          <w:iCs/>
          <w:sz w:val="24"/>
          <w:szCs w:val="24"/>
          <w:lang/>
        </w:rPr>
        <w:t>а поједине сегменате физичке инфраструктуре приказане су на графикону 15.</w:t>
      </w:r>
    </w:p>
    <w:p w14:paraId="4899B01D" w14:textId="77777777" w:rsidR="00E32DF4" w:rsidRDefault="004252CA">
      <w:pPr>
        <w:spacing w:before="120" w:line="240" w:lineRule="auto"/>
        <w:jc w:val="center"/>
        <w:rPr>
          <w:rFonts w:ascii="Times New Roman" w:hAnsi="Times New Roman" w:cs="Times New Roman"/>
          <w:bCs/>
          <w:i/>
          <w:sz w:val="20"/>
          <w:szCs w:val="20"/>
          <w:lang/>
        </w:rPr>
      </w:pPr>
      <w:r>
        <w:rPr>
          <w:rFonts w:ascii="Times New Roman" w:hAnsi="Times New Roman" w:cs="Times New Roman"/>
          <w:b/>
          <w:bCs/>
          <w:i/>
          <w:sz w:val="20"/>
          <w:szCs w:val="20"/>
          <w:lang/>
        </w:rPr>
        <w:t>Графикон 15.</w:t>
      </w:r>
      <w:r>
        <w:rPr>
          <w:rFonts w:ascii="Times New Roman" w:hAnsi="Times New Roman" w:cs="Times New Roman"/>
          <w:bCs/>
          <w:i/>
          <w:sz w:val="20"/>
          <w:szCs w:val="20"/>
          <w:lang/>
        </w:rPr>
        <w:t xml:space="preserve"> Просечна оцена ставова испитаника према различитим сегментима физичке инфраструктуре у општини Врбас</w:t>
      </w:r>
    </w:p>
    <w:p w14:paraId="4B061184" w14:textId="77777777" w:rsidR="00E32DF4" w:rsidRDefault="004252CA">
      <w:pPr>
        <w:spacing w:before="120" w:line="240" w:lineRule="auto"/>
        <w:jc w:val="both"/>
        <w:rPr>
          <w:rFonts w:ascii="Times New Roman" w:hAnsi="Times New Roman" w:cs="Times New Roman"/>
          <w:iCs/>
          <w:sz w:val="24"/>
          <w:szCs w:val="24"/>
          <w:lang/>
        </w:rPr>
      </w:pPr>
      <w:r>
        <w:rPr>
          <w:noProof/>
        </w:rPr>
        <w:drawing>
          <wp:inline distT="0" distB="0" distL="0" distR="0" wp14:anchorId="6C18D901" wp14:editId="1049E132">
            <wp:extent cx="5906770" cy="27432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2DACBA5"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iCs/>
          <w:sz w:val="24"/>
          <w:szCs w:val="24"/>
          <w:highlight w:val="white"/>
          <w:lang/>
        </w:rPr>
        <w:t>ДРУШТВЕНА ИНФРАСТРУКТУРА</w:t>
      </w:r>
    </w:p>
    <w:p w14:paraId="5EC358D9"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Друштвена инфраструктура, као скуп средиш</w:t>
      </w:r>
      <w:r>
        <w:rPr>
          <w:rFonts w:ascii="Times New Roman" w:hAnsi="Times New Roman" w:cs="Times New Roman"/>
          <w:iCs/>
          <w:sz w:val="24"/>
          <w:szCs w:val="24"/>
          <w:lang/>
        </w:rPr>
        <w:t xml:space="preserve">њих услужних функција, најуже је повезана с развојем својих корисника, а њено стање осликава стандард и квалитет живота у заједници. Просечна оцена друштвене инфраструктуре добијена упитником износи </w:t>
      </w:r>
      <w:r>
        <w:rPr>
          <w:rFonts w:ascii="Times New Roman" w:hAnsi="Times New Roman" w:cs="Times New Roman"/>
          <w:iCs/>
          <w:sz w:val="24"/>
          <w:szCs w:val="24"/>
        </w:rPr>
        <w:t>3</w:t>
      </w:r>
      <w:r>
        <w:rPr>
          <w:rFonts w:ascii="Times New Roman" w:hAnsi="Times New Roman" w:cs="Times New Roman"/>
          <w:iCs/>
          <w:sz w:val="24"/>
          <w:szCs w:val="24"/>
          <w:lang/>
        </w:rPr>
        <w:t>,3.</w:t>
      </w:r>
    </w:p>
    <w:p w14:paraId="073469DB"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Квалитетом </w:t>
      </w:r>
      <w:r>
        <w:rPr>
          <w:rFonts w:ascii="Times New Roman" w:hAnsi="Times New Roman" w:cs="Times New Roman"/>
          <w:b/>
          <w:i/>
          <w:iCs/>
          <w:sz w:val="24"/>
          <w:szCs w:val="24"/>
          <w:lang/>
        </w:rPr>
        <w:t>здравствене заштите</w:t>
      </w:r>
      <w:r>
        <w:rPr>
          <w:rFonts w:ascii="Times New Roman" w:hAnsi="Times New Roman" w:cs="Times New Roman"/>
          <w:iCs/>
          <w:sz w:val="24"/>
          <w:szCs w:val="24"/>
          <w:lang/>
        </w:rPr>
        <w:t xml:space="preserve"> претежно до потпуно з</w:t>
      </w:r>
      <w:r>
        <w:rPr>
          <w:rFonts w:ascii="Times New Roman" w:hAnsi="Times New Roman" w:cs="Times New Roman"/>
          <w:iCs/>
          <w:sz w:val="24"/>
          <w:szCs w:val="24"/>
          <w:lang/>
        </w:rPr>
        <w:t xml:space="preserve">адовољно је око 36,7% испитаника, док је нешто више од трећине испитаника умерено задовољно овом услугом. Постојећим капацитетима и квалитетом здравствене заштите у Врбасу незадовољно је 28,7% испитаника (Графикон 16). У коментарима испитаника као највећи </w:t>
      </w:r>
      <w:r>
        <w:rPr>
          <w:rFonts w:ascii="Times New Roman" w:hAnsi="Times New Roman" w:cs="Times New Roman"/>
          <w:iCs/>
          <w:sz w:val="24"/>
          <w:szCs w:val="24"/>
          <w:lang/>
        </w:rPr>
        <w:t>недостатак истиче се мали број лекара.</w:t>
      </w:r>
    </w:p>
    <w:p w14:paraId="00CDB50E" w14:textId="77777777" w:rsidR="00E32DF4" w:rsidRDefault="00E32DF4">
      <w:pPr>
        <w:spacing w:before="120" w:line="240" w:lineRule="auto"/>
        <w:jc w:val="center"/>
        <w:rPr>
          <w:rFonts w:ascii="Times New Roman" w:hAnsi="Times New Roman" w:cs="Times New Roman"/>
          <w:b/>
          <w:i/>
          <w:sz w:val="20"/>
          <w:szCs w:val="20"/>
          <w:lang/>
        </w:rPr>
      </w:pPr>
    </w:p>
    <w:p w14:paraId="6EA779EE" w14:textId="77777777" w:rsidR="00E32DF4" w:rsidRDefault="00E32DF4">
      <w:pPr>
        <w:spacing w:before="120" w:line="240" w:lineRule="auto"/>
        <w:jc w:val="center"/>
        <w:rPr>
          <w:rFonts w:ascii="Times New Roman" w:hAnsi="Times New Roman" w:cs="Times New Roman"/>
          <w:b/>
          <w:i/>
          <w:sz w:val="20"/>
          <w:szCs w:val="20"/>
          <w:lang/>
        </w:rPr>
      </w:pPr>
    </w:p>
    <w:p w14:paraId="29FD80DF" w14:textId="77777777" w:rsidR="00E32DF4" w:rsidRDefault="00E32DF4">
      <w:pPr>
        <w:spacing w:before="120" w:line="240" w:lineRule="auto"/>
        <w:jc w:val="center"/>
        <w:rPr>
          <w:rFonts w:ascii="Times New Roman" w:hAnsi="Times New Roman" w:cs="Times New Roman"/>
          <w:b/>
          <w:i/>
          <w:sz w:val="20"/>
          <w:szCs w:val="20"/>
          <w:lang/>
        </w:rPr>
      </w:pPr>
    </w:p>
    <w:p w14:paraId="7D45AF1E" w14:textId="77777777" w:rsidR="00E32DF4" w:rsidRDefault="00E32DF4">
      <w:pPr>
        <w:spacing w:before="120" w:line="240" w:lineRule="auto"/>
        <w:jc w:val="center"/>
        <w:rPr>
          <w:rFonts w:ascii="Times New Roman" w:hAnsi="Times New Roman" w:cs="Times New Roman"/>
          <w:b/>
          <w:i/>
          <w:sz w:val="20"/>
          <w:szCs w:val="20"/>
          <w:lang/>
        </w:rPr>
      </w:pPr>
    </w:p>
    <w:p w14:paraId="755C165E" w14:textId="77777777" w:rsidR="00E32DF4" w:rsidRDefault="00E32DF4">
      <w:pPr>
        <w:spacing w:before="120" w:line="240" w:lineRule="auto"/>
        <w:jc w:val="center"/>
        <w:rPr>
          <w:rFonts w:ascii="Times New Roman" w:hAnsi="Times New Roman" w:cs="Times New Roman"/>
          <w:b/>
          <w:i/>
          <w:sz w:val="20"/>
          <w:szCs w:val="20"/>
          <w:lang/>
        </w:rPr>
      </w:pPr>
    </w:p>
    <w:p w14:paraId="68D319BE" w14:textId="77777777" w:rsidR="00E32DF4" w:rsidRDefault="00E32DF4">
      <w:pPr>
        <w:spacing w:before="120" w:line="240" w:lineRule="auto"/>
        <w:jc w:val="center"/>
        <w:rPr>
          <w:rFonts w:ascii="Times New Roman" w:hAnsi="Times New Roman" w:cs="Times New Roman"/>
          <w:b/>
          <w:i/>
          <w:sz w:val="20"/>
          <w:szCs w:val="20"/>
          <w:lang/>
        </w:rPr>
      </w:pPr>
    </w:p>
    <w:p w14:paraId="058F8922" w14:textId="77777777" w:rsidR="00E32DF4" w:rsidRDefault="00E32DF4">
      <w:pPr>
        <w:spacing w:before="120" w:line="240" w:lineRule="auto"/>
        <w:jc w:val="center"/>
        <w:rPr>
          <w:rFonts w:ascii="Times New Roman" w:hAnsi="Times New Roman" w:cs="Times New Roman"/>
          <w:b/>
          <w:i/>
          <w:sz w:val="20"/>
          <w:szCs w:val="20"/>
          <w:lang/>
        </w:rPr>
      </w:pPr>
    </w:p>
    <w:p w14:paraId="6E8CA189" w14:textId="77777777" w:rsidR="00E32DF4" w:rsidRDefault="00E32DF4">
      <w:pPr>
        <w:spacing w:before="120" w:line="240" w:lineRule="auto"/>
        <w:jc w:val="center"/>
        <w:rPr>
          <w:rFonts w:ascii="Times New Roman" w:hAnsi="Times New Roman" w:cs="Times New Roman"/>
          <w:b/>
          <w:i/>
          <w:sz w:val="20"/>
          <w:szCs w:val="20"/>
          <w:lang/>
        </w:rPr>
      </w:pPr>
    </w:p>
    <w:p w14:paraId="241DE9DA"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lastRenderedPageBreak/>
        <w:t>Графикон 16</w:t>
      </w:r>
      <w:r>
        <w:rPr>
          <w:rFonts w:ascii="Times New Roman" w:hAnsi="Times New Roman" w:cs="Times New Roman"/>
          <w:i/>
          <w:sz w:val="20"/>
          <w:szCs w:val="20"/>
          <w:lang/>
        </w:rPr>
        <w:t xml:space="preserve">. </w:t>
      </w:r>
      <w:r>
        <w:rPr>
          <w:rFonts w:ascii="Times New Roman" w:hAnsi="Times New Roman" w:cs="Times New Roman"/>
          <w:i/>
          <w:sz w:val="20"/>
          <w:szCs w:val="20"/>
          <w:lang w:val="sr-Latn-RS"/>
        </w:rPr>
        <w:t>Квалитет здравствене заштите</w:t>
      </w:r>
      <w:r>
        <w:rPr>
          <w:rFonts w:ascii="Times New Roman" w:hAnsi="Times New Roman" w:cs="Times New Roman"/>
          <w:i/>
          <w:sz w:val="20"/>
          <w:szCs w:val="20"/>
          <w:lang/>
        </w:rPr>
        <w:t xml:space="preserve"> (%)</w:t>
      </w:r>
    </w:p>
    <w:p w14:paraId="2AA10505"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7D50E8F1" wp14:editId="24056515">
            <wp:extent cx="5759450" cy="3239770"/>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E4A6CD3" w14:textId="77777777" w:rsidR="00E32DF4" w:rsidRDefault="00E32DF4">
      <w:pPr>
        <w:spacing w:before="120" w:line="240" w:lineRule="auto"/>
        <w:rPr>
          <w:rFonts w:ascii="Times New Roman" w:hAnsi="Times New Roman" w:cs="Times New Roman"/>
          <w:iCs/>
          <w:sz w:val="24"/>
          <w:szCs w:val="24"/>
          <w:lang/>
        </w:rPr>
      </w:pPr>
    </w:p>
    <w:p w14:paraId="083DDCF5"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Квалитетом </w:t>
      </w:r>
      <w:r>
        <w:rPr>
          <w:rFonts w:ascii="Times New Roman" w:hAnsi="Times New Roman" w:cs="Times New Roman"/>
          <w:b/>
          <w:bCs/>
          <w:i/>
          <w:sz w:val="24"/>
          <w:szCs w:val="24"/>
          <w:lang/>
        </w:rPr>
        <w:t>социјалне заштите</w:t>
      </w:r>
      <w:r>
        <w:rPr>
          <w:rFonts w:ascii="Times New Roman" w:hAnsi="Times New Roman" w:cs="Times New Roman"/>
          <w:iCs/>
          <w:sz w:val="24"/>
          <w:szCs w:val="24"/>
          <w:lang/>
        </w:rPr>
        <w:t xml:space="preserve"> у Општини, претежно до потпуно задовољно је 37,4% испитаника, док 28,9% њих сматра је социјална заштита у општини Врбас на незадовољавајућем нивоу. Нешто више од трећине испитаника није ни задовољно, ни незадовољно овим аспектом живота у Општини. </w:t>
      </w:r>
    </w:p>
    <w:p w14:paraId="485251AF"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На пита</w:t>
      </w:r>
      <w:r>
        <w:rPr>
          <w:rFonts w:ascii="Times New Roman" w:hAnsi="Times New Roman" w:cs="Times New Roman"/>
          <w:iCs/>
          <w:sz w:val="24"/>
          <w:szCs w:val="24"/>
          <w:lang/>
        </w:rPr>
        <w:t xml:space="preserve">ње о </w:t>
      </w:r>
      <w:r>
        <w:rPr>
          <w:rFonts w:ascii="Times New Roman" w:hAnsi="Times New Roman" w:cs="Times New Roman"/>
          <w:b/>
          <w:bCs/>
          <w:i/>
          <w:sz w:val="24"/>
          <w:szCs w:val="24"/>
          <w:lang/>
        </w:rPr>
        <w:t>капацитетима и квалитету домова за стара лица</w:t>
      </w:r>
      <w:r>
        <w:rPr>
          <w:rFonts w:ascii="Times New Roman" w:hAnsi="Times New Roman" w:cs="Times New Roman"/>
          <w:iCs/>
          <w:sz w:val="24"/>
          <w:szCs w:val="24"/>
          <w:lang/>
        </w:rPr>
        <w:t>,  у оквиру пружених одговора, 51,8% испитаника сматра да су капацитети и квалитет услуга у постојећим објектима претежно до потпуно задовољавајући (Графикон 17). Око трећина испитаника није ни задовољна, н</w:t>
      </w:r>
      <w:r>
        <w:rPr>
          <w:rFonts w:ascii="Times New Roman" w:hAnsi="Times New Roman" w:cs="Times New Roman"/>
          <w:iCs/>
          <w:sz w:val="24"/>
          <w:szCs w:val="24"/>
          <w:lang/>
        </w:rPr>
        <w:t xml:space="preserve">и незадовољна овом услугом, а 16,8% испитаника је претежно до потпуно незадовољно бригом о старим у овом смислу. </w:t>
      </w:r>
    </w:p>
    <w:p w14:paraId="191486A3"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17</w:t>
      </w:r>
      <w:r>
        <w:rPr>
          <w:rFonts w:ascii="Times New Roman" w:hAnsi="Times New Roman" w:cs="Times New Roman"/>
          <w:i/>
          <w:sz w:val="20"/>
          <w:szCs w:val="20"/>
          <w:lang/>
        </w:rPr>
        <w:t>. Услуга домова за стара лица (%)</w:t>
      </w:r>
    </w:p>
    <w:p w14:paraId="437DC972"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7E039018" wp14:editId="69BBF522">
            <wp:extent cx="3372485" cy="206248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BA5F706"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iCs/>
          <w:sz w:val="24"/>
          <w:szCs w:val="24"/>
          <w:lang/>
        </w:rPr>
        <w:lastRenderedPageBreak/>
        <w:t xml:space="preserve">Системом предшколског, основног и средњег </w:t>
      </w:r>
      <w:r>
        <w:rPr>
          <w:rFonts w:ascii="Times New Roman" w:hAnsi="Times New Roman" w:cs="Times New Roman"/>
          <w:b/>
          <w:i/>
          <w:iCs/>
          <w:sz w:val="24"/>
          <w:szCs w:val="24"/>
          <w:lang/>
        </w:rPr>
        <w:t>образовања</w:t>
      </w:r>
      <w:r>
        <w:rPr>
          <w:rFonts w:ascii="Times New Roman" w:hAnsi="Times New Roman" w:cs="Times New Roman"/>
          <w:iCs/>
          <w:sz w:val="24"/>
          <w:szCs w:val="24"/>
          <w:lang/>
        </w:rPr>
        <w:t xml:space="preserve"> испитаници су, генерално гледано, задовољн</w:t>
      </w:r>
      <w:r>
        <w:rPr>
          <w:rFonts w:ascii="Times New Roman" w:hAnsi="Times New Roman" w:cs="Times New Roman"/>
          <w:iCs/>
          <w:sz w:val="24"/>
          <w:szCs w:val="24"/>
          <w:lang/>
        </w:rPr>
        <w:t xml:space="preserve">и. Бројем и стањем објеката, доступности, квалитетом услуге у </w:t>
      </w:r>
      <w:r>
        <w:rPr>
          <w:rFonts w:ascii="Times New Roman" w:hAnsi="Times New Roman" w:cs="Times New Roman"/>
          <w:b/>
          <w:bCs/>
          <w:i/>
          <w:sz w:val="24"/>
          <w:szCs w:val="24"/>
          <w:lang/>
        </w:rPr>
        <w:t>вртићима</w:t>
      </w:r>
      <w:r>
        <w:rPr>
          <w:rFonts w:ascii="Times New Roman" w:hAnsi="Times New Roman" w:cs="Times New Roman"/>
          <w:iCs/>
          <w:sz w:val="24"/>
          <w:szCs w:val="24"/>
          <w:lang/>
        </w:rPr>
        <w:t xml:space="preserve"> претежно до потпуно задовољно је 58,6% испитаника</w:t>
      </w:r>
      <w:r>
        <w:rPr>
          <w:rFonts w:ascii="Times New Roman" w:hAnsi="Times New Roman" w:cs="Times New Roman"/>
          <w:iCs/>
          <w:color w:val="FF0000"/>
          <w:sz w:val="24"/>
          <w:szCs w:val="24"/>
          <w:lang/>
        </w:rPr>
        <w:t xml:space="preserve">. </w:t>
      </w:r>
      <w:r>
        <w:rPr>
          <w:rFonts w:ascii="Times New Roman" w:hAnsi="Times New Roman" w:cs="Times New Roman"/>
          <w:iCs/>
          <w:sz w:val="24"/>
          <w:szCs w:val="24"/>
          <w:lang/>
        </w:rPr>
        <w:t xml:space="preserve">Мрежом и квалитетом </w:t>
      </w:r>
      <w:r>
        <w:rPr>
          <w:rFonts w:ascii="Times New Roman" w:hAnsi="Times New Roman" w:cs="Times New Roman"/>
          <w:b/>
          <w:bCs/>
          <w:i/>
          <w:sz w:val="24"/>
          <w:szCs w:val="24"/>
          <w:lang/>
        </w:rPr>
        <w:t>основног образовања</w:t>
      </w:r>
      <w:r>
        <w:rPr>
          <w:rFonts w:ascii="Times New Roman" w:hAnsi="Times New Roman" w:cs="Times New Roman"/>
          <w:iCs/>
          <w:sz w:val="24"/>
          <w:szCs w:val="24"/>
          <w:lang/>
        </w:rPr>
        <w:t xml:space="preserve"> претежно до потпуно задовољно је 58,8% испитаника (Графикон 18), док је </w:t>
      </w:r>
      <w:r>
        <w:rPr>
          <w:rFonts w:ascii="Times New Roman" w:hAnsi="Times New Roman" w:cs="Times New Roman"/>
          <w:b/>
          <w:bCs/>
          <w:i/>
          <w:sz w:val="24"/>
          <w:szCs w:val="24"/>
          <w:lang/>
        </w:rPr>
        <w:t>средњешколским образовањем</w:t>
      </w:r>
      <w:r>
        <w:rPr>
          <w:rFonts w:ascii="Times New Roman" w:hAnsi="Times New Roman" w:cs="Times New Roman"/>
          <w:iCs/>
          <w:sz w:val="24"/>
          <w:szCs w:val="24"/>
          <w:lang/>
        </w:rPr>
        <w:t xml:space="preserve"> претежно до потпуно задовољно 58,5% испитаника. Од укупног броја испитаника, свега 63% је одговорило на питање о капацитетима за високошколско образовање, ш</w:t>
      </w:r>
      <w:r>
        <w:rPr>
          <w:rFonts w:ascii="Times New Roman" w:hAnsi="Times New Roman" w:cs="Times New Roman"/>
          <w:iCs/>
          <w:sz w:val="24"/>
          <w:szCs w:val="24"/>
          <w:lang/>
        </w:rPr>
        <w:t xml:space="preserve">то може да указује на мањи значај овог питања за становнике општине Врбас. </w:t>
      </w:r>
      <w:r>
        <w:rPr>
          <w:rFonts w:ascii="Times New Roman" w:hAnsi="Times New Roman" w:cs="Times New Roman"/>
          <w:b/>
          <w:bCs/>
          <w:i/>
          <w:sz w:val="24"/>
          <w:szCs w:val="24"/>
          <w:lang/>
        </w:rPr>
        <w:t>Образовањем одраслих</w:t>
      </w:r>
      <w:r>
        <w:rPr>
          <w:rFonts w:ascii="Times New Roman" w:hAnsi="Times New Roman" w:cs="Times New Roman"/>
          <w:iCs/>
          <w:sz w:val="24"/>
          <w:szCs w:val="24"/>
          <w:lang/>
        </w:rPr>
        <w:t xml:space="preserve"> у смислу понуде програма, курсева и доступности, претежно до потпуно незадовољно је чак 46,5% испитаника.</w:t>
      </w:r>
    </w:p>
    <w:p w14:paraId="39028E80"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18</w:t>
      </w:r>
      <w:r>
        <w:rPr>
          <w:rFonts w:ascii="Times New Roman" w:hAnsi="Times New Roman" w:cs="Times New Roman"/>
          <w:i/>
          <w:sz w:val="20"/>
          <w:szCs w:val="20"/>
          <w:lang/>
        </w:rPr>
        <w:t>. Основни образовни систем</w:t>
      </w:r>
      <w:r>
        <w:rPr>
          <w:rFonts w:ascii="Times New Roman" w:hAnsi="Times New Roman" w:cs="Times New Roman"/>
          <w:i/>
          <w:sz w:val="20"/>
          <w:szCs w:val="20"/>
          <w:lang/>
        </w:rPr>
        <w:t xml:space="preserve"> </w:t>
      </w:r>
      <w:r>
        <w:rPr>
          <w:rFonts w:ascii="Times New Roman" w:hAnsi="Times New Roman" w:cs="Times New Roman"/>
          <w:bCs/>
          <w:i/>
          <w:spacing w:val="-6"/>
          <w:sz w:val="20"/>
          <w:szCs w:val="20"/>
          <w:lang/>
        </w:rPr>
        <w:t>–</w:t>
      </w:r>
      <w:r>
        <w:rPr>
          <w:rFonts w:ascii="Times New Roman" w:hAnsi="Times New Roman" w:cs="Times New Roman"/>
          <w:i/>
          <w:sz w:val="20"/>
          <w:szCs w:val="20"/>
          <w:lang/>
        </w:rPr>
        <w:t xml:space="preserve"> бро</w:t>
      </w:r>
      <w:r>
        <w:rPr>
          <w:rFonts w:ascii="Times New Roman" w:hAnsi="Times New Roman" w:cs="Times New Roman"/>
          <w:i/>
          <w:sz w:val="20"/>
          <w:szCs w:val="20"/>
          <w:lang/>
        </w:rPr>
        <w:t>ј и капацит</w:t>
      </w:r>
      <w:r>
        <w:rPr>
          <w:rFonts w:ascii="Times New Roman" w:hAnsi="Times New Roman" w:cs="Times New Roman"/>
          <w:i/>
          <w:sz w:val="20"/>
          <w:szCs w:val="20"/>
          <w:lang/>
        </w:rPr>
        <w:t>ети школа, стање објеката, квалитет услуга (%)</w:t>
      </w:r>
    </w:p>
    <w:p w14:paraId="32219EDD"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6AB80279" wp14:editId="3043D617">
            <wp:extent cx="4125595" cy="2077085"/>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ED8605F"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Постојећом </w:t>
      </w:r>
      <w:r>
        <w:rPr>
          <w:rFonts w:ascii="Times New Roman" w:hAnsi="Times New Roman" w:cs="Times New Roman"/>
          <w:b/>
          <w:bCs/>
          <w:i/>
          <w:sz w:val="24"/>
          <w:szCs w:val="24"/>
          <w:lang/>
        </w:rPr>
        <w:t>спортском инфраструктуром</w:t>
      </w:r>
      <w:r>
        <w:rPr>
          <w:rFonts w:ascii="Times New Roman" w:hAnsi="Times New Roman" w:cs="Times New Roman"/>
          <w:iCs/>
          <w:sz w:val="24"/>
          <w:szCs w:val="24"/>
          <w:lang/>
        </w:rPr>
        <w:t xml:space="preserve"> задовољно је 65,4% испитаника, док је 13,1% њих незадовољно. Нешто више од четвртине испитаника није ни задовољно, ни незадовољно, овим аспектом живота у опшини.</w:t>
      </w:r>
    </w:p>
    <w:p w14:paraId="5DF5FF6A"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iCs/>
          <w:sz w:val="24"/>
          <w:szCs w:val="24"/>
          <w:lang/>
        </w:rPr>
        <w:t xml:space="preserve">Када је у питању стање у области </w:t>
      </w:r>
      <w:r>
        <w:rPr>
          <w:rFonts w:ascii="Times New Roman" w:hAnsi="Times New Roman" w:cs="Times New Roman"/>
          <w:b/>
          <w:bCs/>
          <w:i/>
          <w:sz w:val="24"/>
          <w:szCs w:val="24"/>
          <w:lang/>
        </w:rPr>
        <w:t>културе</w:t>
      </w:r>
      <w:r>
        <w:rPr>
          <w:rFonts w:ascii="Times New Roman" w:hAnsi="Times New Roman" w:cs="Times New Roman"/>
          <w:iCs/>
          <w:sz w:val="24"/>
          <w:szCs w:val="24"/>
          <w:lang/>
        </w:rPr>
        <w:t>, за 45,3% испитаника, инфраструктура и живот у облас</w:t>
      </w:r>
      <w:r>
        <w:rPr>
          <w:rFonts w:ascii="Times New Roman" w:hAnsi="Times New Roman" w:cs="Times New Roman"/>
          <w:iCs/>
          <w:sz w:val="24"/>
          <w:szCs w:val="24"/>
          <w:lang/>
        </w:rPr>
        <w:t>ти културе у Врбасу су на задовољавајућем нивоу, док 31,4% њих није ни задовољно ни незадовољно. Претежно до потпуно незадовољно у овом смислу је око 23,2% испитаника (Графикон 19).</w:t>
      </w:r>
    </w:p>
    <w:p w14:paraId="41547CB8"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19</w:t>
      </w:r>
      <w:r>
        <w:rPr>
          <w:rFonts w:ascii="Times New Roman" w:hAnsi="Times New Roman" w:cs="Times New Roman"/>
          <w:i/>
          <w:sz w:val="20"/>
          <w:szCs w:val="20"/>
          <w:lang/>
        </w:rPr>
        <w:t>. Стање и квалитет објеката и услуга у области културе</w:t>
      </w:r>
      <w:r>
        <w:rPr>
          <w:rFonts w:ascii="Times New Roman" w:hAnsi="Times New Roman" w:cs="Times New Roman"/>
          <w:i/>
          <w:sz w:val="20"/>
          <w:szCs w:val="20"/>
        </w:rPr>
        <w:t xml:space="preserve"> (%)</w:t>
      </w:r>
    </w:p>
    <w:p w14:paraId="6141784E" w14:textId="77777777" w:rsidR="00E32DF4" w:rsidRDefault="004252CA">
      <w:pPr>
        <w:spacing w:before="120" w:line="240" w:lineRule="auto"/>
        <w:jc w:val="center"/>
        <w:rPr>
          <w:rFonts w:ascii="Times New Roman" w:hAnsi="Times New Roman" w:cs="Times New Roman"/>
          <w:i/>
          <w:sz w:val="20"/>
          <w:szCs w:val="20"/>
          <w:lang/>
        </w:rPr>
      </w:pPr>
      <w:r>
        <w:rPr>
          <w:noProof/>
        </w:rPr>
        <w:drawing>
          <wp:inline distT="0" distB="0" distL="0" distR="0" wp14:anchorId="35790D0B" wp14:editId="7FF62CEB">
            <wp:extent cx="3796665" cy="243586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B143E5" w14:textId="77777777" w:rsidR="00E32DF4" w:rsidRDefault="00E32DF4">
      <w:pPr>
        <w:spacing w:before="120" w:line="240" w:lineRule="auto"/>
        <w:rPr>
          <w:rFonts w:ascii="Times New Roman" w:hAnsi="Times New Roman" w:cs="Times New Roman"/>
          <w:b/>
          <w:iCs/>
          <w:sz w:val="24"/>
          <w:szCs w:val="24"/>
          <w:highlight w:val="white"/>
          <w:lang/>
        </w:rPr>
      </w:pPr>
    </w:p>
    <w:p w14:paraId="56866FD2" w14:textId="77777777" w:rsidR="00E32DF4" w:rsidRDefault="004252CA">
      <w:pPr>
        <w:spacing w:before="120" w:line="240" w:lineRule="auto"/>
        <w:jc w:val="both"/>
        <w:rPr>
          <w:rFonts w:ascii="Times New Roman" w:hAnsi="Times New Roman" w:cs="Times New Roman"/>
          <w:bCs/>
          <w:iCs/>
          <w:color w:val="FF0000"/>
          <w:sz w:val="24"/>
          <w:szCs w:val="24"/>
          <w:lang/>
        </w:rPr>
      </w:pPr>
      <w:r>
        <w:rPr>
          <w:rFonts w:ascii="Times New Roman" w:hAnsi="Times New Roman" w:cs="Times New Roman"/>
          <w:bCs/>
          <w:iCs/>
          <w:sz w:val="24"/>
          <w:szCs w:val="24"/>
          <w:lang/>
        </w:rPr>
        <w:t>У делу анкете који је пружио могућност давања коментара на област друштвене инфраструктуре, највећи број испитаника сматра да би требало да се ради на унапређењу здравствене заштите становника општине, пре свега кроз ангажовање већег броја лекара у дому зд</w:t>
      </w:r>
      <w:r>
        <w:rPr>
          <w:rFonts w:ascii="Times New Roman" w:hAnsi="Times New Roman" w:cs="Times New Roman"/>
          <w:bCs/>
          <w:iCs/>
          <w:sz w:val="24"/>
          <w:szCs w:val="24"/>
          <w:lang/>
        </w:rPr>
        <w:t>равља односно амбулантама и здравственим центрима, као и да треба унапредити стање у области спорта. Просечне оцене за поједине сегменате друштвене инфраструктуре приказане су на графикону 20.</w:t>
      </w:r>
    </w:p>
    <w:p w14:paraId="7E7CBE00" w14:textId="77777777" w:rsidR="00E32DF4" w:rsidRDefault="004252CA">
      <w:pPr>
        <w:spacing w:before="120" w:line="240" w:lineRule="auto"/>
        <w:jc w:val="center"/>
        <w:rPr>
          <w:rFonts w:ascii="Times New Roman" w:hAnsi="Times New Roman" w:cs="Times New Roman"/>
          <w:b/>
          <w:i/>
          <w:sz w:val="20"/>
          <w:szCs w:val="20"/>
        </w:rPr>
      </w:pPr>
      <w:r>
        <w:rPr>
          <w:rFonts w:ascii="Times New Roman" w:hAnsi="Times New Roman" w:cs="Times New Roman"/>
          <w:b/>
          <w:bCs/>
          <w:i/>
          <w:sz w:val="20"/>
          <w:szCs w:val="20"/>
          <w:lang/>
        </w:rPr>
        <w:t>Графикон 20.</w:t>
      </w:r>
      <w:r>
        <w:rPr>
          <w:rFonts w:ascii="Times New Roman" w:hAnsi="Times New Roman" w:cs="Times New Roman"/>
          <w:bCs/>
          <w:i/>
          <w:sz w:val="20"/>
          <w:szCs w:val="20"/>
          <w:lang/>
        </w:rPr>
        <w:t xml:space="preserve"> Просечна оцена ставова испитаника према различитим</w:t>
      </w:r>
      <w:r>
        <w:rPr>
          <w:rFonts w:ascii="Times New Roman" w:hAnsi="Times New Roman" w:cs="Times New Roman"/>
          <w:bCs/>
          <w:i/>
          <w:sz w:val="20"/>
          <w:szCs w:val="20"/>
          <w:lang/>
        </w:rPr>
        <w:t xml:space="preserve"> сегментима друштвене инфраструктуре у општини Врбас</w:t>
      </w:r>
    </w:p>
    <w:p w14:paraId="129209BA" w14:textId="77777777" w:rsidR="00E32DF4" w:rsidRDefault="004252CA">
      <w:pPr>
        <w:spacing w:before="120" w:line="240" w:lineRule="auto"/>
        <w:jc w:val="center"/>
        <w:rPr>
          <w:rFonts w:ascii="Times New Roman" w:hAnsi="Times New Roman" w:cs="Times New Roman"/>
          <w:b/>
          <w:iCs/>
          <w:sz w:val="24"/>
          <w:szCs w:val="24"/>
          <w:highlight w:val="white"/>
          <w:lang/>
        </w:rPr>
      </w:pPr>
      <w:r>
        <w:rPr>
          <w:noProof/>
        </w:rPr>
        <w:drawing>
          <wp:inline distT="0" distB="0" distL="0" distR="0" wp14:anchorId="22262FFB" wp14:editId="2E0B665C">
            <wp:extent cx="5909310" cy="2865755"/>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78BE4A3"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ЖИВОТНА СРЕДИНА</w:t>
      </w:r>
    </w:p>
    <w:p w14:paraId="1CCF004F" w14:textId="77777777" w:rsidR="00E32DF4" w:rsidRDefault="004252CA">
      <w:pPr>
        <w:spacing w:before="120" w:line="240" w:lineRule="auto"/>
        <w:jc w:val="both"/>
        <w:rPr>
          <w:rFonts w:ascii="Times New Roman" w:hAnsi="Times New Roman" w:cs="Times New Roman"/>
          <w:iCs/>
          <w:color w:val="FF0000"/>
          <w:sz w:val="24"/>
          <w:szCs w:val="24"/>
          <w:highlight w:val="white"/>
          <w:lang/>
        </w:rPr>
      </w:pPr>
      <w:r>
        <w:rPr>
          <w:rFonts w:ascii="Times New Roman" w:hAnsi="Times New Roman" w:cs="Times New Roman"/>
          <w:iCs/>
          <w:sz w:val="24"/>
          <w:szCs w:val="24"/>
          <w:lang/>
        </w:rPr>
        <w:t xml:space="preserve">Просечна оцена квалитета животне средине и информисаности грађана о квалитету појединих сегмената у области животне средине је 2,5. </w:t>
      </w:r>
      <w:r>
        <w:rPr>
          <w:rFonts w:ascii="Times New Roman" w:hAnsi="Times New Roman" w:cs="Times New Roman"/>
          <w:iCs/>
          <w:sz w:val="24"/>
          <w:szCs w:val="24"/>
          <w:highlight w:val="white"/>
          <w:lang/>
        </w:rPr>
        <w:t xml:space="preserve">Према мишљењу учесника анкете, </w:t>
      </w:r>
      <w:r>
        <w:rPr>
          <w:rFonts w:ascii="Times New Roman" w:hAnsi="Times New Roman" w:cs="Times New Roman"/>
          <w:b/>
          <w:bCs/>
          <w:i/>
          <w:sz w:val="24"/>
          <w:szCs w:val="24"/>
          <w:highlight w:val="white"/>
          <w:lang/>
        </w:rPr>
        <w:t>стање животне средине</w:t>
      </w:r>
      <w:r>
        <w:rPr>
          <w:rFonts w:ascii="Times New Roman" w:hAnsi="Times New Roman" w:cs="Times New Roman"/>
          <w:iCs/>
          <w:sz w:val="24"/>
          <w:szCs w:val="24"/>
          <w:highlight w:val="white"/>
          <w:lang/>
        </w:rPr>
        <w:t xml:space="preserve"> у општини Врбас је на незадовољавајућем нивоу, с обзиром да је скоро по</w:t>
      </w:r>
      <w:r>
        <w:rPr>
          <w:rFonts w:ascii="Times New Roman" w:hAnsi="Times New Roman" w:cs="Times New Roman"/>
          <w:iCs/>
          <w:sz w:val="24"/>
          <w:szCs w:val="24"/>
          <w:highlight w:val="white"/>
          <w:lang/>
        </w:rPr>
        <w:t xml:space="preserve">ловина испитаника (47,7%) изразила претежно до потпуно незадовољство у овом смислу. Нешто више од трећине испитаника није ни задовољно ни незадовољно, а задовољно је свега 21% испитаника (Графикон 21). </w:t>
      </w:r>
      <w:r>
        <w:rPr>
          <w:rFonts w:ascii="Times New Roman" w:hAnsi="Times New Roman" w:cs="Times New Roman"/>
          <w:iCs/>
          <w:sz w:val="24"/>
          <w:szCs w:val="24"/>
          <w:lang/>
        </w:rPr>
        <w:t>Око 47,1% испитаника је претежно до потпуно незадовољн</w:t>
      </w:r>
      <w:r>
        <w:rPr>
          <w:rFonts w:ascii="Times New Roman" w:hAnsi="Times New Roman" w:cs="Times New Roman"/>
          <w:iCs/>
          <w:sz w:val="24"/>
          <w:szCs w:val="24"/>
          <w:lang/>
        </w:rPr>
        <w:t xml:space="preserve">о </w:t>
      </w:r>
      <w:r>
        <w:rPr>
          <w:rFonts w:ascii="Times New Roman" w:hAnsi="Times New Roman" w:cs="Times New Roman"/>
          <w:i/>
          <w:sz w:val="24"/>
          <w:szCs w:val="24"/>
          <w:lang/>
        </w:rPr>
        <w:t>информисањем о надлежностима, раду и активностима у вези са квалитетом и заштитом животне средине</w:t>
      </w:r>
      <w:r>
        <w:rPr>
          <w:rFonts w:ascii="Times New Roman" w:hAnsi="Times New Roman" w:cs="Times New Roman"/>
          <w:iCs/>
          <w:sz w:val="24"/>
          <w:szCs w:val="24"/>
          <w:lang/>
        </w:rPr>
        <w:t>, док је свега 20% испитаника задовољно информисаности у овој области.</w:t>
      </w:r>
    </w:p>
    <w:p w14:paraId="5449770E" w14:textId="77777777" w:rsidR="00E87EE6" w:rsidRDefault="00E87EE6">
      <w:pPr>
        <w:spacing w:before="120" w:line="240" w:lineRule="auto"/>
        <w:jc w:val="center"/>
        <w:rPr>
          <w:rFonts w:ascii="Times New Roman" w:hAnsi="Times New Roman" w:cs="Times New Roman"/>
          <w:b/>
          <w:i/>
          <w:sz w:val="20"/>
          <w:szCs w:val="20"/>
          <w:lang/>
        </w:rPr>
      </w:pPr>
    </w:p>
    <w:p w14:paraId="5DC86F9A" w14:textId="77777777" w:rsidR="00E87EE6" w:rsidRDefault="00E87EE6">
      <w:pPr>
        <w:spacing w:before="120" w:line="240" w:lineRule="auto"/>
        <w:jc w:val="center"/>
        <w:rPr>
          <w:rFonts w:ascii="Times New Roman" w:hAnsi="Times New Roman" w:cs="Times New Roman"/>
          <w:b/>
          <w:i/>
          <w:sz w:val="20"/>
          <w:szCs w:val="20"/>
          <w:lang/>
        </w:rPr>
      </w:pPr>
    </w:p>
    <w:p w14:paraId="3A4ACA19" w14:textId="77777777" w:rsidR="00E87EE6" w:rsidRDefault="00E87EE6">
      <w:pPr>
        <w:spacing w:before="120" w:line="240" w:lineRule="auto"/>
        <w:jc w:val="center"/>
        <w:rPr>
          <w:rFonts w:ascii="Times New Roman" w:hAnsi="Times New Roman" w:cs="Times New Roman"/>
          <w:b/>
          <w:i/>
          <w:sz w:val="20"/>
          <w:szCs w:val="20"/>
          <w:lang/>
        </w:rPr>
      </w:pPr>
    </w:p>
    <w:p w14:paraId="15D361BE" w14:textId="77777777" w:rsidR="00E87EE6" w:rsidRDefault="00E87EE6">
      <w:pPr>
        <w:spacing w:before="120" w:line="240" w:lineRule="auto"/>
        <w:jc w:val="center"/>
        <w:rPr>
          <w:rFonts w:ascii="Times New Roman" w:hAnsi="Times New Roman" w:cs="Times New Roman"/>
          <w:b/>
          <w:i/>
          <w:sz w:val="20"/>
          <w:szCs w:val="20"/>
          <w:lang/>
        </w:rPr>
      </w:pPr>
    </w:p>
    <w:p w14:paraId="254B2F85" w14:textId="77777777" w:rsidR="00E87EE6" w:rsidRDefault="00E87EE6">
      <w:pPr>
        <w:spacing w:before="120" w:line="240" w:lineRule="auto"/>
        <w:jc w:val="center"/>
        <w:rPr>
          <w:rFonts w:ascii="Times New Roman" w:hAnsi="Times New Roman" w:cs="Times New Roman"/>
          <w:b/>
          <w:i/>
          <w:sz w:val="20"/>
          <w:szCs w:val="20"/>
          <w:lang/>
        </w:rPr>
      </w:pPr>
    </w:p>
    <w:p w14:paraId="2BFF3AE1" w14:textId="77777777" w:rsidR="00E87EE6" w:rsidRDefault="00E87EE6">
      <w:pPr>
        <w:spacing w:before="120" w:line="240" w:lineRule="auto"/>
        <w:jc w:val="center"/>
        <w:rPr>
          <w:rFonts w:ascii="Times New Roman" w:hAnsi="Times New Roman" w:cs="Times New Roman"/>
          <w:b/>
          <w:i/>
          <w:sz w:val="20"/>
          <w:szCs w:val="20"/>
          <w:lang/>
        </w:rPr>
      </w:pPr>
    </w:p>
    <w:p w14:paraId="23A7B7FE" w14:textId="77777777" w:rsidR="00E87EE6" w:rsidRDefault="00E87EE6">
      <w:pPr>
        <w:spacing w:before="120" w:line="240" w:lineRule="auto"/>
        <w:jc w:val="center"/>
        <w:rPr>
          <w:rFonts w:ascii="Times New Roman" w:hAnsi="Times New Roman" w:cs="Times New Roman"/>
          <w:b/>
          <w:i/>
          <w:sz w:val="20"/>
          <w:szCs w:val="20"/>
          <w:lang/>
        </w:rPr>
      </w:pPr>
    </w:p>
    <w:p w14:paraId="4C4B87ED" w14:textId="7982A2AD"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lastRenderedPageBreak/>
        <w:t>Графикон 21</w:t>
      </w:r>
      <w:r>
        <w:rPr>
          <w:rFonts w:ascii="Times New Roman" w:hAnsi="Times New Roman" w:cs="Times New Roman"/>
          <w:i/>
          <w:sz w:val="20"/>
          <w:szCs w:val="20"/>
          <w:lang/>
        </w:rPr>
        <w:t>.  Општа оцена квалитета животне средине (%)</w:t>
      </w:r>
    </w:p>
    <w:p w14:paraId="08AA75E7" w14:textId="77777777" w:rsidR="00E32DF4" w:rsidRDefault="004252CA">
      <w:pPr>
        <w:spacing w:before="120" w:line="240" w:lineRule="auto"/>
        <w:jc w:val="center"/>
        <w:rPr>
          <w:rFonts w:ascii="Times New Roman" w:hAnsi="Times New Roman" w:cs="Times New Roman"/>
          <w:iCs/>
          <w:sz w:val="24"/>
          <w:szCs w:val="24"/>
          <w:highlight w:val="white"/>
          <w:lang/>
        </w:rPr>
      </w:pPr>
      <w:r>
        <w:rPr>
          <w:noProof/>
        </w:rPr>
        <w:drawing>
          <wp:inline distT="0" distB="0" distL="0" distR="0" wp14:anchorId="0662976A" wp14:editId="0F5775A2">
            <wp:extent cx="3284855" cy="2106295"/>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E79DA7D" w14:textId="77777777" w:rsidR="00E32DF4" w:rsidRDefault="00E32DF4">
      <w:pPr>
        <w:spacing w:before="120" w:line="240" w:lineRule="auto"/>
        <w:rPr>
          <w:rFonts w:ascii="Times New Roman" w:hAnsi="Times New Roman" w:cs="Times New Roman"/>
          <w:iCs/>
          <w:sz w:val="24"/>
          <w:szCs w:val="24"/>
          <w:highlight w:val="white"/>
          <w:lang w:val="sr-Latn-RS"/>
        </w:rPr>
      </w:pPr>
    </w:p>
    <w:p w14:paraId="73BFB065"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rPr>
        <w:t>Загађење ваздуха</w:t>
      </w:r>
      <w:r>
        <w:rPr>
          <w:rFonts w:ascii="Times New Roman" w:hAnsi="Times New Roman" w:cs="Times New Roman"/>
          <w:iCs/>
          <w:sz w:val="24"/>
          <w:szCs w:val="24"/>
          <w:lang/>
        </w:rPr>
        <w:t xml:space="preserve"> представља један од најболнијих аспеката квалитета животне средине у општини Врбас. </w:t>
      </w:r>
      <w:r>
        <w:rPr>
          <w:rFonts w:ascii="Times New Roman" w:hAnsi="Times New Roman" w:cs="Times New Roman"/>
          <w:iCs/>
          <w:sz w:val="24"/>
          <w:szCs w:val="24"/>
          <w:lang w:val="sr-Latn-RS"/>
        </w:rPr>
        <w:t xml:space="preserve">Квалитетом ваздуха </w:t>
      </w:r>
      <w:r>
        <w:rPr>
          <w:rFonts w:ascii="Times New Roman" w:hAnsi="Times New Roman" w:cs="Times New Roman"/>
          <w:iCs/>
          <w:sz w:val="24"/>
          <w:szCs w:val="24"/>
          <w:lang/>
        </w:rPr>
        <w:t xml:space="preserve">претежно до потпуно незадовољно је преко половине испитаника (51,8%), док је задовољно свега 17,6% испитаника (Графикон 22). Слична ситуација је и када </w:t>
      </w:r>
      <w:r>
        <w:rPr>
          <w:rFonts w:ascii="Times New Roman" w:hAnsi="Times New Roman" w:cs="Times New Roman"/>
          <w:iCs/>
          <w:sz w:val="24"/>
          <w:szCs w:val="24"/>
          <w:lang/>
        </w:rPr>
        <w:t xml:space="preserve">је у питању </w:t>
      </w:r>
      <w:r>
        <w:rPr>
          <w:rFonts w:ascii="Times New Roman" w:hAnsi="Times New Roman" w:cs="Times New Roman"/>
          <w:i/>
          <w:sz w:val="24"/>
          <w:szCs w:val="24"/>
          <w:lang/>
        </w:rPr>
        <w:t>и</w:t>
      </w:r>
      <w:r>
        <w:rPr>
          <w:rFonts w:ascii="Times New Roman" w:hAnsi="Times New Roman" w:cs="Times New Roman"/>
          <w:i/>
          <w:sz w:val="24"/>
          <w:szCs w:val="24"/>
          <w:lang w:val="sr-Latn-RS"/>
        </w:rPr>
        <w:t>нформисањ</w:t>
      </w:r>
      <w:r>
        <w:rPr>
          <w:rFonts w:ascii="Times New Roman" w:hAnsi="Times New Roman" w:cs="Times New Roman"/>
          <w:i/>
          <w:sz w:val="24"/>
          <w:szCs w:val="24"/>
          <w:lang/>
        </w:rPr>
        <w:t>е</w:t>
      </w:r>
      <w:r>
        <w:rPr>
          <w:rFonts w:ascii="Times New Roman" w:hAnsi="Times New Roman" w:cs="Times New Roman"/>
          <w:i/>
          <w:sz w:val="24"/>
          <w:szCs w:val="24"/>
          <w:lang w:val="sr-Latn-RS"/>
        </w:rPr>
        <w:t xml:space="preserve"> о</w:t>
      </w:r>
      <w:r>
        <w:rPr>
          <w:rFonts w:ascii="Times New Roman" w:hAnsi="Times New Roman" w:cs="Times New Roman"/>
          <w:i/>
          <w:sz w:val="24"/>
          <w:szCs w:val="24"/>
          <w:lang/>
        </w:rPr>
        <w:t xml:space="preserve"> </w:t>
      </w:r>
      <w:r>
        <w:rPr>
          <w:rFonts w:ascii="Times New Roman" w:hAnsi="Times New Roman" w:cs="Times New Roman"/>
          <w:i/>
          <w:sz w:val="24"/>
          <w:szCs w:val="24"/>
          <w:lang w:val="sr-Latn-RS"/>
        </w:rPr>
        <w:t>надлежностима, раду и активностима у погледу заштите и квалитета ваздуха</w:t>
      </w:r>
      <w:r>
        <w:rPr>
          <w:rFonts w:ascii="Times New Roman" w:hAnsi="Times New Roman" w:cs="Times New Roman"/>
          <w:iCs/>
          <w:sz w:val="24"/>
          <w:szCs w:val="24"/>
          <w:lang w:val="sr-Latn-RS"/>
        </w:rPr>
        <w:t xml:space="preserve"> на подручју </w:t>
      </w:r>
      <w:r>
        <w:rPr>
          <w:rFonts w:ascii="Times New Roman" w:hAnsi="Times New Roman" w:cs="Times New Roman"/>
          <w:iCs/>
          <w:sz w:val="24"/>
          <w:szCs w:val="24"/>
          <w:lang/>
        </w:rPr>
        <w:t>о</w:t>
      </w:r>
      <w:r>
        <w:rPr>
          <w:rFonts w:ascii="Times New Roman" w:hAnsi="Times New Roman" w:cs="Times New Roman"/>
          <w:iCs/>
          <w:sz w:val="24"/>
          <w:szCs w:val="24"/>
          <w:lang w:val="sr-Latn-RS"/>
        </w:rPr>
        <w:t>пштине</w:t>
      </w:r>
      <w:r>
        <w:rPr>
          <w:rFonts w:ascii="Times New Roman" w:hAnsi="Times New Roman" w:cs="Times New Roman"/>
          <w:iCs/>
          <w:sz w:val="24"/>
          <w:szCs w:val="24"/>
          <w:lang/>
        </w:rPr>
        <w:t>, чиме је задовољно свега 16,4% испитаника.</w:t>
      </w:r>
    </w:p>
    <w:p w14:paraId="1BDEFB5E"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22</w:t>
      </w:r>
      <w:r>
        <w:rPr>
          <w:rFonts w:ascii="Times New Roman" w:hAnsi="Times New Roman" w:cs="Times New Roman"/>
          <w:i/>
          <w:sz w:val="20"/>
          <w:szCs w:val="20"/>
          <w:lang/>
        </w:rPr>
        <w:t>.  Задовољност квалитетом ваздуха (%)</w:t>
      </w:r>
    </w:p>
    <w:p w14:paraId="545E158C"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29487D34" wp14:editId="5CF7F3F4">
            <wp:extent cx="3649980" cy="222377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86D71E1"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Када је у питању </w:t>
      </w:r>
      <w:r>
        <w:rPr>
          <w:rFonts w:ascii="Times New Roman" w:hAnsi="Times New Roman" w:cs="Times New Roman"/>
          <w:b/>
          <w:bCs/>
          <w:i/>
          <w:sz w:val="24"/>
          <w:szCs w:val="24"/>
          <w:lang/>
        </w:rPr>
        <w:t>ниво буке</w:t>
      </w:r>
      <w:r>
        <w:rPr>
          <w:rFonts w:ascii="Times New Roman" w:hAnsi="Times New Roman" w:cs="Times New Roman"/>
          <w:iCs/>
          <w:sz w:val="24"/>
          <w:szCs w:val="24"/>
          <w:lang/>
        </w:rPr>
        <w:t>, одговори учесни</w:t>
      </w:r>
      <w:r>
        <w:rPr>
          <w:rFonts w:ascii="Times New Roman" w:hAnsi="Times New Roman" w:cs="Times New Roman"/>
          <w:iCs/>
          <w:sz w:val="24"/>
          <w:szCs w:val="24"/>
          <w:lang/>
        </w:rPr>
        <w:t xml:space="preserve">ка анкете су подељени. Да је ниво буке у месту становања задовољавајући сматра 32% учесника анкете, претежно до потпуно незадовољно постојећим стањем изразило је 34,7% учесника анкете, док 33,3% испитаника сматра да је ниво буке умерен. </w:t>
      </w:r>
      <w:r>
        <w:rPr>
          <w:rFonts w:ascii="Times New Roman" w:hAnsi="Times New Roman" w:cs="Times New Roman"/>
          <w:i/>
          <w:sz w:val="24"/>
          <w:szCs w:val="24"/>
          <w:lang/>
        </w:rPr>
        <w:t>Информисаношћу о на</w:t>
      </w:r>
      <w:r>
        <w:rPr>
          <w:rFonts w:ascii="Times New Roman" w:hAnsi="Times New Roman" w:cs="Times New Roman"/>
          <w:i/>
          <w:sz w:val="24"/>
          <w:szCs w:val="24"/>
          <w:lang/>
        </w:rPr>
        <w:t xml:space="preserve">длежностима, раду и активностима у погледу нивоа буке </w:t>
      </w:r>
      <w:r>
        <w:rPr>
          <w:rFonts w:ascii="Times New Roman" w:hAnsi="Times New Roman" w:cs="Times New Roman"/>
          <w:iCs/>
          <w:sz w:val="24"/>
          <w:szCs w:val="24"/>
          <w:lang/>
        </w:rPr>
        <w:t>на подручју општине задовољно је свега 23,8% испитаника, док је чак 40% испитаника претежно до потпуно незадовољно у овом смислу.</w:t>
      </w:r>
    </w:p>
    <w:p w14:paraId="036C0B7F" w14:textId="60F40ACC"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Ставови испитаника према </w:t>
      </w:r>
      <w:r>
        <w:rPr>
          <w:rFonts w:ascii="Times New Roman" w:hAnsi="Times New Roman" w:cs="Times New Roman"/>
          <w:bCs/>
          <w:i/>
          <w:iCs/>
          <w:sz w:val="24"/>
          <w:szCs w:val="24"/>
          <w:lang/>
        </w:rPr>
        <w:t>и</w:t>
      </w:r>
      <w:r>
        <w:rPr>
          <w:rFonts w:ascii="Times New Roman" w:hAnsi="Times New Roman" w:cs="Times New Roman"/>
          <w:bCs/>
          <w:i/>
          <w:iCs/>
          <w:sz w:val="24"/>
          <w:szCs w:val="24"/>
          <w:lang w:val="sr-Latn-RS"/>
        </w:rPr>
        <w:t>нформисањ</w:t>
      </w:r>
      <w:r>
        <w:rPr>
          <w:rFonts w:ascii="Times New Roman" w:hAnsi="Times New Roman" w:cs="Times New Roman"/>
          <w:bCs/>
          <w:i/>
          <w:iCs/>
          <w:sz w:val="24"/>
          <w:szCs w:val="24"/>
          <w:lang/>
        </w:rPr>
        <w:t>у</w:t>
      </w:r>
      <w:r>
        <w:rPr>
          <w:rFonts w:ascii="Times New Roman" w:hAnsi="Times New Roman" w:cs="Times New Roman"/>
          <w:bCs/>
          <w:i/>
          <w:iCs/>
          <w:sz w:val="24"/>
          <w:szCs w:val="24"/>
          <w:lang w:val="sr-Latn-RS"/>
        </w:rPr>
        <w:t xml:space="preserve"> о надлежностима, раду и активностима у погледу управљања комуналним отпадом</w:t>
      </w:r>
      <w:r>
        <w:rPr>
          <w:rFonts w:ascii="Times New Roman" w:hAnsi="Times New Roman" w:cs="Times New Roman"/>
          <w:iCs/>
          <w:sz w:val="24"/>
          <w:szCs w:val="24"/>
          <w:lang w:val="sr-Latn-RS"/>
        </w:rPr>
        <w:t xml:space="preserve"> на подручју </w:t>
      </w:r>
      <w:r>
        <w:rPr>
          <w:rFonts w:ascii="Times New Roman" w:hAnsi="Times New Roman" w:cs="Times New Roman"/>
          <w:iCs/>
          <w:sz w:val="24"/>
          <w:szCs w:val="24"/>
          <w:lang/>
        </w:rPr>
        <w:t>о</w:t>
      </w:r>
      <w:r>
        <w:rPr>
          <w:rFonts w:ascii="Times New Roman" w:hAnsi="Times New Roman" w:cs="Times New Roman"/>
          <w:iCs/>
          <w:sz w:val="24"/>
          <w:szCs w:val="24"/>
          <w:lang w:val="sr-Latn-RS"/>
        </w:rPr>
        <w:t>пштине</w:t>
      </w:r>
      <w:r>
        <w:rPr>
          <w:rFonts w:ascii="Times New Roman" w:hAnsi="Times New Roman" w:cs="Times New Roman"/>
          <w:iCs/>
          <w:sz w:val="24"/>
          <w:szCs w:val="24"/>
          <w:lang/>
        </w:rPr>
        <w:t xml:space="preserve"> такође су подељени (Графикон 23). Наиме, по 30% испитаника је задовољно, односно незадовољно степеном информисаности по овом питању. Око 38% испитаника није ни</w:t>
      </w:r>
      <w:r>
        <w:rPr>
          <w:rFonts w:ascii="Times New Roman" w:hAnsi="Times New Roman" w:cs="Times New Roman"/>
          <w:iCs/>
          <w:sz w:val="24"/>
          <w:szCs w:val="24"/>
          <w:lang/>
        </w:rPr>
        <w:t xml:space="preserve"> задовољно, ни незадовољно </w:t>
      </w:r>
      <w:r>
        <w:rPr>
          <w:rFonts w:ascii="Times New Roman" w:hAnsi="Times New Roman" w:cs="Times New Roman"/>
          <w:iCs/>
          <w:sz w:val="24"/>
          <w:szCs w:val="24"/>
          <w:lang/>
        </w:rPr>
        <w:lastRenderedPageBreak/>
        <w:t xml:space="preserve">по овом питању. Лошија ситуација је у погледу </w:t>
      </w:r>
      <w:r>
        <w:rPr>
          <w:rFonts w:ascii="Times New Roman" w:hAnsi="Times New Roman" w:cs="Times New Roman"/>
          <w:i/>
          <w:sz w:val="24"/>
          <w:szCs w:val="24"/>
          <w:lang/>
        </w:rPr>
        <w:t>и</w:t>
      </w:r>
      <w:r>
        <w:rPr>
          <w:rFonts w:ascii="Times New Roman" w:hAnsi="Times New Roman" w:cs="Times New Roman"/>
          <w:i/>
          <w:sz w:val="24"/>
          <w:szCs w:val="24"/>
          <w:lang w:val="sr-Latn-RS"/>
        </w:rPr>
        <w:t>нформисањ</w:t>
      </w:r>
      <w:r>
        <w:rPr>
          <w:rFonts w:ascii="Times New Roman" w:hAnsi="Times New Roman" w:cs="Times New Roman"/>
          <w:i/>
          <w:sz w:val="24"/>
          <w:szCs w:val="24"/>
          <w:lang/>
        </w:rPr>
        <w:t>а</w:t>
      </w:r>
      <w:r>
        <w:rPr>
          <w:rFonts w:ascii="Times New Roman" w:hAnsi="Times New Roman" w:cs="Times New Roman"/>
          <w:i/>
          <w:sz w:val="24"/>
          <w:szCs w:val="24"/>
          <w:lang w:val="sr-Latn-RS"/>
        </w:rPr>
        <w:t xml:space="preserve"> о надлежностима, раду и активностима у погледу одвођења и пречишћавања отпадних вода из домаћинстава</w:t>
      </w:r>
      <w:r>
        <w:rPr>
          <w:rFonts w:ascii="Times New Roman" w:hAnsi="Times New Roman" w:cs="Times New Roman"/>
          <w:iCs/>
          <w:sz w:val="24"/>
          <w:szCs w:val="24"/>
          <w:lang/>
        </w:rPr>
        <w:t xml:space="preserve"> у општини Врбас. Наиме, око 40,7% испитаника је претежно до потпуно не</w:t>
      </w:r>
      <w:r>
        <w:rPr>
          <w:rFonts w:ascii="Times New Roman" w:hAnsi="Times New Roman" w:cs="Times New Roman"/>
          <w:iCs/>
          <w:sz w:val="24"/>
          <w:szCs w:val="24"/>
          <w:lang/>
        </w:rPr>
        <w:t xml:space="preserve">задовољно у овом смислу. Још неповољнија ситуација је када је питању </w:t>
      </w:r>
      <w:r>
        <w:rPr>
          <w:rFonts w:ascii="Times New Roman" w:hAnsi="Times New Roman" w:cs="Times New Roman"/>
          <w:i/>
          <w:sz w:val="24"/>
          <w:szCs w:val="24"/>
          <w:lang/>
        </w:rPr>
        <w:t>и</w:t>
      </w:r>
      <w:r>
        <w:rPr>
          <w:rFonts w:ascii="Times New Roman" w:hAnsi="Times New Roman" w:cs="Times New Roman"/>
          <w:i/>
          <w:sz w:val="24"/>
          <w:szCs w:val="24"/>
          <w:lang w:val="sr-Latn-RS"/>
        </w:rPr>
        <w:t>нформисањ</w:t>
      </w:r>
      <w:r>
        <w:rPr>
          <w:rFonts w:ascii="Times New Roman" w:hAnsi="Times New Roman" w:cs="Times New Roman"/>
          <w:i/>
          <w:sz w:val="24"/>
          <w:szCs w:val="24"/>
          <w:lang/>
        </w:rPr>
        <w:t>е</w:t>
      </w:r>
      <w:r>
        <w:rPr>
          <w:rFonts w:ascii="Times New Roman" w:hAnsi="Times New Roman" w:cs="Times New Roman"/>
          <w:i/>
          <w:sz w:val="24"/>
          <w:szCs w:val="24"/>
          <w:lang w:val="sr-Latn-RS"/>
        </w:rPr>
        <w:t xml:space="preserve"> о надлежностима, раду и активностима у погледу управљања отпадом пореклом из привреде/индустрије</w:t>
      </w:r>
      <w:r>
        <w:rPr>
          <w:rFonts w:ascii="Times New Roman" w:hAnsi="Times New Roman" w:cs="Times New Roman"/>
          <w:iCs/>
          <w:sz w:val="24"/>
          <w:szCs w:val="24"/>
          <w:lang/>
        </w:rPr>
        <w:t>, где је преко половине испитаника (51,8%) изразило претежно до потпуно незадов</w:t>
      </w:r>
      <w:r>
        <w:rPr>
          <w:rFonts w:ascii="Times New Roman" w:hAnsi="Times New Roman" w:cs="Times New Roman"/>
          <w:iCs/>
          <w:sz w:val="24"/>
          <w:szCs w:val="24"/>
          <w:lang/>
        </w:rPr>
        <w:t>ољство у овом смислу.</w:t>
      </w:r>
    </w:p>
    <w:p w14:paraId="6301AED9"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23.</w:t>
      </w:r>
      <w:r>
        <w:rPr>
          <w:rFonts w:ascii="Times New Roman" w:hAnsi="Times New Roman" w:cs="Times New Roman"/>
          <w:i/>
          <w:sz w:val="20"/>
          <w:szCs w:val="20"/>
          <w:lang/>
        </w:rPr>
        <w:t xml:space="preserve"> Информисање о надлежностима, раду и активностима у погледу управљања комуналним отпадом на подручју општине (%)</w:t>
      </w:r>
    </w:p>
    <w:p w14:paraId="529D9F03" w14:textId="77777777" w:rsidR="00E32DF4" w:rsidRDefault="004252CA">
      <w:pPr>
        <w:spacing w:before="120" w:line="240" w:lineRule="auto"/>
        <w:jc w:val="center"/>
        <w:rPr>
          <w:rFonts w:ascii="Times New Roman" w:hAnsi="Times New Roman" w:cs="Times New Roman"/>
          <w:iCs/>
          <w:sz w:val="24"/>
          <w:szCs w:val="24"/>
          <w:lang w:val="sr-Latn-RS"/>
        </w:rPr>
      </w:pPr>
      <w:r>
        <w:rPr>
          <w:noProof/>
        </w:rPr>
        <w:drawing>
          <wp:inline distT="0" distB="0" distL="0" distR="0" wp14:anchorId="2F56BD18" wp14:editId="2DA11950">
            <wp:extent cx="3108960" cy="212852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3EA0A50" w14:textId="77777777" w:rsidR="00E32DF4" w:rsidRDefault="00E32DF4">
      <w:pPr>
        <w:spacing w:before="120" w:line="240" w:lineRule="auto"/>
        <w:jc w:val="both"/>
        <w:rPr>
          <w:rFonts w:ascii="Times New Roman" w:hAnsi="Times New Roman" w:cs="Times New Roman"/>
          <w:iCs/>
          <w:sz w:val="24"/>
          <w:szCs w:val="24"/>
          <w:lang w:val="sr-Latn-RS"/>
        </w:rPr>
      </w:pPr>
    </w:p>
    <w:p w14:paraId="449A58D5"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val="sr-Latn-RS"/>
        </w:rPr>
        <w:t>Цен</w:t>
      </w:r>
      <w:r>
        <w:rPr>
          <w:rFonts w:ascii="Times New Roman" w:hAnsi="Times New Roman" w:cs="Times New Roman"/>
          <w:b/>
          <w:bCs/>
          <w:i/>
          <w:sz w:val="24"/>
          <w:szCs w:val="24"/>
          <w:lang/>
        </w:rPr>
        <w:t>ом</w:t>
      </w:r>
      <w:r>
        <w:rPr>
          <w:rFonts w:ascii="Times New Roman" w:hAnsi="Times New Roman" w:cs="Times New Roman"/>
          <w:b/>
          <w:bCs/>
          <w:i/>
          <w:sz w:val="24"/>
          <w:szCs w:val="24"/>
          <w:lang w:val="sr-Latn-RS"/>
        </w:rPr>
        <w:t xml:space="preserve"> услуге водоснабдевања и одвођења отпадних вода</w:t>
      </w:r>
      <w:r>
        <w:rPr>
          <w:rFonts w:ascii="Times New Roman" w:hAnsi="Times New Roman" w:cs="Times New Roman"/>
          <w:iCs/>
          <w:sz w:val="24"/>
          <w:szCs w:val="24"/>
          <w:lang/>
        </w:rPr>
        <w:t xml:space="preserve"> учесници анкете су прилично незадовољни, обзиром да је ценом ове услуге незавољно чак 44,2% од укупног броја анкетираних. Претежно до потпуно задовољних је 21%, а умерено задовољних 34,9%. (Графикон 24).</w:t>
      </w:r>
    </w:p>
    <w:p w14:paraId="17FFFC0B" w14:textId="0D4F2208" w:rsidR="00E32DF4" w:rsidRDefault="004252CA" w:rsidP="00E87EE6">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24.</w:t>
      </w:r>
      <w:r>
        <w:rPr>
          <w:rFonts w:ascii="Times New Roman" w:hAnsi="Times New Roman" w:cs="Times New Roman"/>
          <w:i/>
          <w:sz w:val="20"/>
          <w:szCs w:val="20"/>
          <w:lang/>
        </w:rPr>
        <w:t xml:space="preserve"> Цена услуге водоснабдевања и одвођења отпадних вода (%)</w:t>
      </w:r>
    </w:p>
    <w:p w14:paraId="5274F967" w14:textId="77777777" w:rsidR="00E32DF4" w:rsidRDefault="004252CA">
      <w:pPr>
        <w:spacing w:before="120" w:line="240" w:lineRule="auto"/>
        <w:jc w:val="center"/>
        <w:rPr>
          <w:rFonts w:ascii="Times New Roman" w:hAnsi="Times New Roman" w:cs="Times New Roman"/>
          <w:iCs/>
          <w:sz w:val="24"/>
          <w:szCs w:val="24"/>
          <w:lang w:val="sr-Latn-RS"/>
        </w:rPr>
      </w:pPr>
      <w:r>
        <w:rPr>
          <w:noProof/>
        </w:rPr>
        <w:drawing>
          <wp:inline distT="0" distB="0" distL="0" distR="0" wp14:anchorId="1854D281" wp14:editId="091C5A6F">
            <wp:extent cx="3496310" cy="1967865"/>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C90C23A" w14:textId="77777777" w:rsidR="00E32DF4" w:rsidRDefault="00E32DF4">
      <w:pPr>
        <w:spacing w:before="120" w:line="240" w:lineRule="auto"/>
        <w:jc w:val="both"/>
        <w:rPr>
          <w:rFonts w:ascii="Times New Roman" w:hAnsi="Times New Roman" w:cs="Times New Roman"/>
          <w:iCs/>
          <w:sz w:val="24"/>
          <w:szCs w:val="24"/>
          <w:lang/>
        </w:rPr>
      </w:pPr>
    </w:p>
    <w:p w14:paraId="309C3316" w14:textId="3F36C25D" w:rsidR="00E32DF4" w:rsidRDefault="004252CA" w:rsidP="00E87EE6">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rPr>
        <w:t>Цена услуге сакупљања и одношења чврстог отпада</w:t>
      </w:r>
      <w:r>
        <w:rPr>
          <w:rFonts w:ascii="Times New Roman" w:hAnsi="Times New Roman" w:cs="Times New Roman"/>
          <w:iCs/>
          <w:sz w:val="24"/>
          <w:szCs w:val="24"/>
          <w:lang/>
        </w:rPr>
        <w:t xml:space="preserve"> незадовољавајућа је за 31,4% испитаника, умерено задовољна је трећина укупног броја испитаника, док је претежно до потпуно задовољно свега 34,9% уч</w:t>
      </w:r>
      <w:r>
        <w:rPr>
          <w:rFonts w:ascii="Times New Roman" w:hAnsi="Times New Roman" w:cs="Times New Roman"/>
          <w:iCs/>
          <w:sz w:val="24"/>
          <w:szCs w:val="24"/>
          <w:lang/>
        </w:rPr>
        <w:t>есника анкете (Графикон 25).</w:t>
      </w:r>
    </w:p>
    <w:p w14:paraId="32CB4FB0" w14:textId="77777777" w:rsidR="00E87EE6" w:rsidRPr="00E87EE6" w:rsidRDefault="00E87EE6" w:rsidP="00E87EE6">
      <w:pPr>
        <w:spacing w:before="120" w:line="240" w:lineRule="auto"/>
        <w:jc w:val="both"/>
        <w:rPr>
          <w:rFonts w:ascii="Times New Roman" w:hAnsi="Times New Roman" w:cs="Times New Roman"/>
          <w:iCs/>
          <w:sz w:val="24"/>
          <w:szCs w:val="24"/>
          <w:lang/>
        </w:rPr>
      </w:pPr>
    </w:p>
    <w:p w14:paraId="73609D9E"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lastRenderedPageBreak/>
        <w:t>Графикон 25</w:t>
      </w:r>
      <w:r>
        <w:rPr>
          <w:rFonts w:ascii="Times New Roman" w:hAnsi="Times New Roman" w:cs="Times New Roman"/>
          <w:i/>
          <w:sz w:val="20"/>
          <w:szCs w:val="20"/>
          <w:lang/>
        </w:rPr>
        <w:t>. Цена услуге сакупљања и одношења чврстог отпада (%)</w:t>
      </w:r>
    </w:p>
    <w:p w14:paraId="5C8BB34D" w14:textId="77777777" w:rsidR="00E32DF4" w:rsidRDefault="004252CA">
      <w:pPr>
        <w:spacing w:before="120" w:line="240" w:lineRule="auto"/>
        <w:jc w:val="center"/>
        <w:rPr>
          <w:rFonts w:ascii="Times New Roman" w:hAnsi="Times New Roman" w:cs="Times New Roman"/>
          <w:iCs/>
          <w:sz w:val="24"/>
          <w:szCs w:val="24"/>
          <w:highlight w:val="white"/>
          <w:lang/>
        </w:rPr>
      </w:pPr>
      <w:r>
        <w:rPr>
          <w:noProof/>
        </w:rPr>
        <w:drawing>
          <wp:inline distT="0" distB="0" distL="0" distR="0" wp14:anchorId="1FC61750" wp14:editId="0D791A61">
            <wp:extent cx="3316605" cy="184277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66A8961" w14:textId="77777777" w:rsidR="00E32DF4" w:rsidRDefault="00E32DF4">
      <w:pPr>
        <w:spacing w:before="120" w:line="240" w:lineRule="auto"/>
        <w:jc w:val="both"/>
        <w:rPr>
          <w:rFonts w:ascii="Times New Roman" w:hAnsi="Times New Roman" w:cs="Times New Roman"/>
          <w:iCs/>
          <w:sz w:val="24"/>
          <w:szCs w:val="24"/>
          <w:highlight w:val="white"/>
          <w:lang/>
        </w:rPr>
      </w:pPr>
    </w:p>
    <w:p w14:paraId="70254A77" w14:textId="77777777" w:rsidR="00E32DF4" w:rsidRDefault="004252CA">
      <w:pPr>
        <w:spacing w:before="120" w:line="240" w:lineRule="auto"/>
        <w:jc w:val="both"/>
        <w:rPr>
          <w:rFonts w:ascii="Times New Roman" w:hAnsi="Times New Roman" w:cs="Times New Roman"/>
          <w:bCs/>
          <w:iCs/>
          <w:sz w:val="24"/>
          <w:szCs w:val="24"/>
          <w:lang/>
        </w:rPr>
      </w:pPr>
      <w:r>
        <w:rPr>
          <w:rFonts w:ascii="Times New Roman" w:hAnsi="Times New Roman" w:cs="Times New Roman"/>
          <w:bCs/>
          <w:iCs/>
          <w:sz w:val="24"/>
          <w:szCs w:val="24"/>
          <w:lang/>
        </w:rPr>
        <w:t xml:space="preserve">У делу анкете који је пружио могућност давања коментара на област животне средине, највећи број испитаника сматра да је неопходно хитно радити на </w:t>
      </w:r>
      <w:r>
        <w:rPr>
          <w:rFonts w:ascii="Times New Roman" w:hAnsi="Times New Roman" w:cs="Times New Roman"/>
          <w:bCs/>
          <w:iCs/>
          <w:sz w:val="24"/>
          <w:szCs w:val="24"/>
          <w:lang/>
        </w:rPr>
        <w:t>смањењу загађења ваздуха (које је посебно изражено у зимском периоду), као и унапређењу управљања комуналним отпадом. Као посебан проблем истиче се загађивање Великог бачког канала. Просечне оцене за поједине сегменате животне средине приказане су на графи</w:t>
      </w:r>
      <w:r>
        <w:rPr>
          <w:rFonts w:ascii="Times New Roman" w:hAnsi="Times New Roman" w:cs="Times New Roman"/>
          <w:bCs/>
          <w:iCs/>
          <w:sz w:val="24"/>
          <w:szCs w:val="24"/>
          <w:lang/>
        </w:rPr>
        <w:t>кону 26.</w:t>
      </w:r>
    </w:p>
    <w:p w14:paraId="61A6BDBA"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bCs/>
          <w:i/>
          <w:sz w:val="20"/>
          <w:szCs w:val="20"/>
          <w:lang/>
        </w:rPr>
        <w:t>Графикон 26.</w:t>
      </w:r>
      <w:r>
        <w:rPr>
          <w:rFonts w:ascii="Times New Roman" w:hAnsi="Times New Roman" w:cs="Times New Roman"/>
          <w:bCs/>
          <w:i/>
          <w:sz w:val="20"/>
          <w:szCs w:val="20"/>
          <w:lang/>
        </w:rPr>
        <w:t xml:space="preserve"> Просечна оцена ставова испитаника према различитим сегментима животне средине у општини Врбас</w:t>
      </w:r>
    </w:p>
    <w:p w14:paraId="54C96435" w14:textId="77777777" w:rsidR="00E32DF4" w:rsidRDefault="004252CA">
      <w:pPr>
        <w:spacing w:before="120" w:line="240" w:lineRule="auto"/>
        <w:jc w:val="both"/>
        <w:rPr>
          <w:rFonts w:ascii="Times New Roman" w:hAnsi="Times New Roman" w:cs="Times New Roman"/>
          <w:iCs/>
          <w:sz w:val="24"/>
          <w:szCs w:val="24"/>
          <w:highlight w:val="white"/>
        </w:rPr>
      </w:pPr>
      <w:r>
        <w:rPr>
          <w:noProof/>
        </w:rPr>
        <w:drawing>
          <wp:inline distT="0" distB="0" distL="0" distR="0" wp14:anchorId="79F5A532" wp14:editId="5FCF6493">
            <wp:extent cx="5861685" cy="27432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D1624B6"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highlight w:val="white"/>
          <w:lang/>
        </w:rPr>
        <w:t xml:space="preserve">На питање да заокруже највише три понуђена одговора </w:t>
      </w:r>
      <w:r>
        <w:rPr>
          <w:rFonts w:ascii="Times New Roman" w:hAnsi="Times New Roman" w:cs="Times New Roman"/>
          <w:b/>
          <w:i/>
          <w:iCs/>
          <w:sz w:val="24"/>
          <w:szCs w:val="24"/>
          <w:highlight w:val="white"/>
          <w:lang/>
        </w:rPr>
        <w:t>по чему други препознају општину Врбас</w:t>
      </w:r>
      <w:r>
        <w:rPr>
          <w:rFonts w:ascii="Times New Roman" w:hAnsi="Times New Roman" w:cs="Times New Roman"/>
          <w:iCs/>
          <w:sz w:val="24"/>
          <w:szCs w:val="24"/>
          <w:highlight w:val="white"/>
          <w:lang/>
        </w:rPr>
        <w:t xml:space="preserve">, највећи број испитаника је означио да су то </w:t>
      </w:r>
      <w:r>
        <w:rPr>
          <w:rFonts w:ascii="Times New Roman" w:hAnsi="Times New Roman" w:cs="Times New Roman"/>
          <w:iCs/>
          <w:sz w:val="24"/>
          <w:szCs w:val="24"/>
          <w:lang/>
        </w:rPr>
        <w:t>сп</w:t>
      </w:r>
      <w:r>
        <w:rPr>
          <w:rFonts w:ascii="Times New Roman" w:hAnsi="Times New Roman" w:cs="Times New Roman"/>
          <w:iCs/>
          <w:sz w:val="24"/>
          <w:szCs w:val="24"/>
          <w:lang/>
        </w:rPr>
        <w:t>орт и спортска такмичења (66,2%) и култура, традиционалне манифестације и кухиња (23%) (Графикон 27). Известан број испитаника, њих 4,1%, сматра да је то ипак нешто друго, наглашавајући да је у питању загађење Великог бачког канала, најболније тачке општин</w:t>
      </w:r>
      <w:r>
        <w:rPr>
          <w:rFonts w:ascii="Times New Roman" w:hAnsi="Times New Roman" w:cs="Times New Roman"/>
          <w:iCs/>
          <w:sz w:val="24"/>
          <w:szCs w:val="24"/>
          <w:lang/>
        </w:rPr>
        <w:t>е Врбас. Знатно мањи број испитаника сматра да други препознају општину по историји и историјским споменицима (2,7%), познатим личностима (2,7%) и индустрији (1,4%).</w:t>
      </w:r>
    </w:p>
    <w:p w14:paraId="658B43B0" w14:textId="77777777" w:rsidR="00E32DF4" w:rsidRDefault="00E32DF4">
      <w:pPr>
        <w:spacing w:before="120" w:line="240" w:lineRule="auto"/>
        <w:jc w:val="center"/>
        <w:rPr>
          <w:rFonts w:ascii="Times New Roman" w:hAnsi="Times New Roman" w:cs="Times New Roman"/>
          <w:b/>
          <w:i/>
          <w:sz w:val="20"/>
          <w:szCs w:val="20"/>
          <w:lang/>
        </w:rPr>
      </w:pPr>
    </w:p>
    <w:p w14:paraId="2AB0B485" w14:textId="77777777" w:rsidR="00E32DF4" w:rsidRDefault="00E32DF4">
      <w:pPr>
        <w:spacing w:before="120" w:line="240" w:lineRule="auto"/>
        <w:jc w:val="center"/>
        <w:rPr>
          <w:rFonts w:ascii="Times New Roman" w:hAnsi="Times New Roman" w:cs="Times New Roman"/>
          <w:b/>
          <w:i/>
          <w:sz w:val="20"/>
          <w:szCs w:val="20"/>
          <w:lang/>
        </w:rPr>
      </w:pPr>
    </w:p>
    <w:p w14:paraId="580A1646"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lastRenderedPageBreak/>
        <w:t>Графикон 27</w:t>
      </w:r>
      <w:r>
        <w:rPr>
          <w:rFonts w:ascii="Times New Roman" w:hAnsi="Times New Roman" w:cs="Times New Roman"/>
          <w:i/>
          <w:sz w:val="20"/>
          <w:szCs w:val="20"/>
          <w:lang/>
        </w:rPr>
        <w:t>. По</w:t>
      </w:r>
      <w:r>
        <w:rPr>
          <w:rFonts w:ascii="Times New Roman" w:hAnsi="Times New Roman" w:cs="Times New Roman"/>
          <w:i/>
          <w:sz w:val="20"/>
          <w:szCs w:val="20"/>
          <w:lang w:val="sr-Latn-RS"/>
        </w:rPr>
        <w:t xml:space="preserve"> чему други препознају </w:t>
      </w:r>
      <w:r>
        <w:rPr>
          <w:rFonts w:ascii="Times New Roman" w:hAnsi="Times New Roman" w:cs="Times New Roman"/>
          <w:i/>
          <w:sz w:val="20"/>
          <w:szCs w:val="20"/>
          <w:lang/>
        </w:rPr>
        <w:t>општину Врбас</w:t>
      </w:r>
      <w:r>
        <w:rPr>
          <w:rFonts w:ascii="Times New Roman" w:hAnsi="Times New Roman" w:cs="Times New Roman"/>
          <w:i/>
          <w:sz w:val="20"/>
          <w:szCs w:val="20"/>
          <w:lang w:val="sr-Latn-RS"/>
        </w:rPr>
        <w:t>?</w:t>
      </w:r>
      <w:r>
        <w:rPr>
          <w:rFonts w:ascii="Times New Roman" w:hAnsi="Times New Roman" w:cs="Times New Roman"/>
          <w:i/>
          <w:sz w:val="20"/>
          <w:szCs w:val="20"/>
          <w:lang/>
        </w:rPr>
        <w:t xml:space="preserve"> (%)</w:t>
      </w:r>
    </w:p>
    <w:p w14:paraId="160571F8" w14:textId="77777777" w:rsidR="00E32DF4" w:rsidRDefault="004252CA">
      <w:pPr>
        <w:spacing w:before="120" w:line="240" w:lineRule="auto"/>
        <w:jc w:val="center"/>
        <w:rPr>
          <w:rFonts w:ascii="Times New Roman" w:hAnsi="Times New Roman" w:cs="Times New Roman"/>
          <w:iCs/>
          <w:sz w:val="24"/>
          <w:szCs w:val="24"/>
          <w:highlight w:val="white"/>
          <w:lang/>
        </w:rPr>
      </w:pPr>
      <w:r>
        <w:rPr>
          <w:noProof/>
        </w:rPr>
        <w:drawing>
          <wp:inline distT="0" distB="0" distL="0" distR="0" wp14:anchorId="32524D85" wp14:editId="1A74B34C">
            <wp:extent cx="5266690" cy="274320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9F1F834" w14:textId="77777777" w:rsidR="00E32DF4" w:rsidRDefault="00E32DF4">
      <w:pPr>
        <w:spacing w:before="120" w:line="240" w:lineRule="auto"/>
        <w:jc w:val="center"/>
        <w:rPr>
          <w:rFonts w:ascii="Times New Roman" w:hAnsi="Times New Roman" w:cs="Times New Roman"/>
          <w:iCs/>
          <w:sz w:val="24"/>
          <w:szCs w:val="24"/>
          <w:highlight w:val="white"/>
          <w:lang/>
        </w:rPr>
      </w:pPr>
    </w:p>
    <w:p w14:paraId="02CBDD2D"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Свега 34% од укупног броја испитаника дало је одговор на питање </w:t>
      </w:r>
      <w:r>
        <w:rPr>
          <w:rFonts w:ascii="Times New Roman" w:hAnsi="Times New Roman" w:cs="Times New Roman"/>
          <w:b/>
          <w:bCs/>
          <w:i/>
          <w:iCs/>
          <w:sz w:val="24"/>
          <w:szCs w:val="24"/>
          <w:lang/>
        </w:rPr>
        <w:t>К</w:t>
      </w:r>
      <w:r>
        <w:rPr>
          <w:rFonts w:ascii="Times New Roman" w:hAnsi="Times New Roman" w:cs="Times New Roman"/>
          <w:b/>
          <w:bCs/>
          <w:i/>
          <w:sz w:val="24"/>
          <w:szCs w:val="24"/>
          <w:lang/>
        </w:rPr>
        <w:t xml:space="preserve">оји су </w:t>
      </w:r>
      <w:r>
        <w:rPr>
          <w:rFonts w:ascii="Times New Roman" w:hAnsi="Times New Roman" w:cs="Times New Roman"/>
          <w:b/>
          <w:bCs/>
          <w:i/>
          <w:sz w:val="24"/>
          <w:szCs w:val="24"/>
          <w:lang w:val="sr-Latn-RS"/>
        </w:rPr>
        <w:t xml:space="preserve">највећи неискоришћени развојни потенцијали </w:t>
      </w:r>
      <w:r>
        <w:rPr>
          <w:rFonts w:ascii="Times New Roman" w:hAnsi="Times New Roman" w:cs="Times New Roman"/>
          <w:b/>
          <w:bCs/>
          <w:i/>
          <w:sz w:val="24"/>
          <w:szCs w:val="24"/>
          <w:lang/>
        </w:rPr>
        <w:t>општине Врбас?</w:t>
      </w:r>
      <w:r>
        <w:rPr>
          <w:rFonts w:ascii="Times New Roman" w:hAnsi="Times New Roman" w:cs="Times New Roman"/>
          <w:iCs/>
          <w:sz w:val="24"/>
          <w:szCs w:val="24"/>
          <w:lang/>
        </w:rPr>
        <w:t xml:space="preserve"> У оквиру добијених одговора, највећи број се изјаснио да су то пољопривреда и сеоски туризам (20%), термалне воде (17%), људск</w:t>
      </w:r>
      <w:r>
        <w:rPr>
          <w:rFonts w:ascii="Times New Roman" w:hAnsi="Times New Roman" w:cs="Times New Roman"/>
          <w:iCs/>
          <w:sz w:val="24"/>
          <w:szCs w:val="24"/>
          <w:lang/>
        </w:rPr>
        <w:t>и ресурси (13%), индсутрија и природна добра (по 10%), а знатно мање спорт (7%) и култура (3,3%) (Графикон 28).</w:t>
      </w:r>
    </w:p>
    <w:p w14:paraId="61F0CB9B" w14:textId="77777777" w:rsidR="00E32DF4" w:rsidRDefault="004252CA">
      <w:pPr>
        <w:spacing w:before="120" w:line="240" w:lineRule="auto"/>
        <w:jc w:val="center"/>
        <w:rPr>
          <w:rFonts w:ascii="Times New Roman" w:hAnsi="Times New Roman" w:cs="Times New Roman"/>
          <w:i/>
          <w:sz w:val="20"/>
          <w:szCs w:val="20"/>
          <w:lang/>
        </w:rPr>
      </w:pPr>
      <w:r>
        <w:rPr>
          <w:rFonts w:ascii="Times New Roman" w:hAnsi="Times New Roman" w:cs="Times New Roman"/>
          <w:b/>
          <w:i/>
          <w:sz w:val="20"/>
          <w:szCs w:val="20"/>
          <w:lang/>
        </w:rPr>
        <w:t>Графикон 28.</w:t>
      </w:r>
      <w:r>
        <w:rPr>
          <w:rFonts w:ascii="Times New Roman" w:hAnsi="Times New Roman" w:cs="Times New Roman"/>
          <w:i/>
          <w:sz w:val="20"/>
          <w:szCs w:val="20"/>
          <w:lang/>
        </w:rPr>
        <w:t xml:space="preserve"> Који су највећи неискоришћени развојни потенцијали општине Врбас? (%)</w:t>
      </w:r>
    </w:p>
    <w:p w14:paraId="6DBFE55B" w14:textId="77777777" w:rsidR="00E32DF4" w:rsidRDefault="004252CA">
      <w:pPr>
        <w:spacing w:before="120" w:line="240" w:lineRule="auto"/>
        <w:jc w:val="center"/>
        <w:rPr>
          <w:rFonts w:ascii="Times New Roman" w:hAnsi="Times New Roman" w:cs="Times New Roman"/>
          <w:iCs/>
          <w:sz w:val="24"/>
          <w:szCs w:val="24"/>
          <w:lang/>
        </w:rPr>
      </w:pPr>
      <w:r>
        <w:rPr>
          <w:noProof/>
        </w:rPr>
        <w:drawing>
          <wp:inline distT="0" distB="0" distL="0" distR="0" wp14:anchorId="0A0F2522" wp14:editId="02103783">
            <wp:extent cx="4572000" cy="2743200"/>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5CEC20D" w14:textId="77777777" w:rsidR="00E32DF4" w:rsidRDefault="00E32DF4">
      <w:pPr>
        <w:spacing w:before="120" w:line="240" w:lineRule="auto"/>
        <w:rPr>
          <w:rFonts w:ascii="Times New Roman" w:hAnsi="Times New Roman" w:cs="Times New Roman"/>
          <w:iCs/>
          <w:sz w:val="24"/>
          <w:szCs w:val="24"/>
          <w:lang/>
        </w:rPr>
      </w:pPr>
    </w:p>
    <w:p w14:paraId="17F75F71"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b/>
          <w:bCs/>
          <w:i/>
          <w:sz w:val="24"/>
          <w:szCs w:val="24"/>
          <w:lang/>
        </w:rPr>
        <w:t>Општину Врбас у 2030. години</w:t>
      </w:r>
      <w:r>
        <w:rPr>
          <w:rFonts w:ascii="Times New Roman" w:hAnsi="Times New Roman" w:cs="Times New Roman"/>
          <w:iCs/>
          <w:sz w:val="24"/>
          <w:szCs w:val="24"/>
          <w:lang/>
        </w:rPr>
        <w:t xml:space="preserve"> највећи број учесника анкете види као здраву животну средину са унапређеном инфраструктуром, без депонија, са уређеним путевима, канализацијом у свим насељима и чистом пијаћом водом (28,6%). Два одговора односила </w:t>
      </w:r>
      <w:r>
        <w:rPr>
          <w:rFonts w:ascii="Times New Roman" w:hAnsi="Times New Roman" w:cs="Times New Roman"/>
          <w:iCs/>
          <w:sz w:val="24"/>
          <w:szCs w:val="24"/>
          <w:lang/>
        </w:rPr>
        <w:lastRenderedPageBreak/>
        <w:t>су се и на жељу изградње нове железничке с</w:t>
      </w:r>
      <w:r>
        <w:rPr>
          <w:rFonts w:ascii="Times New Roman" w:hAnsi="Times New Roman" w:cs="Times New Roman"/>
          <w:iCs/>
          <w:sz w:val="24"/>
          <w:szCs w:val="24"/>
          <w:lang/>
        </w:rPr>
        <w:t xml:space="preserve">танице. Подједнак број испитаника види </w:t>
      </w:r>
      <w:r>
        <w:rPr>
          <w:rFonts w:ascii="Times New Roman" w:hAnsi="Times New Roman" w:cs="Times New Roman"/>
          <w:iCs/>
          <w:sz w:val="24"/>
          <w:szCs w:val="24"/>
          <w:lang/>
        </w:rPr>
        <w:t>о</w:t>
      </w:r>
      <w:r>
        <w:rPr>
          <w:rFonts w:ascii="Times New Roman" w:hAnsi="Times New Roman" w:cs="Times New Roman"/>
          <w:iCs/>
          <w:sz w:val="24"/>
          <w:szCs w:val="24"/>
          <w:lang/>
        </w:rPr>
        <w:t xml:space="preserve">пштину као подручје са развијеним сектором малих и средњих предузећа, истичући важност прехрамбене индустрије (21,4%), односно општину са већим могућностима за запошљавање, бројем запослених и већим платама </w:t>
      </w:r>
      <w:r>
        <w:rPr>
          <w:rFonts w:ascii="Times New Roman" w:hAnsi="Times New Roman" w:cs="Times New Roman"/>
          <w:iCs/>
          <w:sz w:val="24"/>
          <w:szCs w:val="24"/>
          <w:lang/>
        </w:rPr>
        <w:t>(21,4%). Мањи број испитаника жели општину са уређенијим здравственим системом и бригом о старима (7,1%), као и општином која је центар туризма, културе и место за рекреацију (2,4%) (Графикон 29).</w:t>
      </w:r>
    </w:p>
    <w:p w14:paraId="08152920" w14:textId="77777777" w:rsidR="00E32DF4" w:rsidRDefault="004252CA">
      <w:pPr>
        <w:spacing w:before="120" w:line="240" w:lineRule="auto"/>
        <w:jc w:val="center"/>
        <w:rPr>
          <w:rFonts w:ascii="Times New Roman" w:hAnsi="Times New Roman" w:cs="Times New Roman"/>
          <w:i/>
          <w:sz w:val="20"/>
          <w:szCs w:val="20"/>
        </w:rPr>
      </w:pPr>
      <w:r>
        <w:rPr>
          <w:rFonts w:ascii="Times New Roman" w:hAnsi="Times New Roman" w:cs="Times New Roman"/>
          <w:b/>
          <w:i/>
          <w:sz w:val="20"/>
          <w:szCs w:val="20"/>
          <w:lang/>
        </w:rPr>
        <w:t>Графикон 29</w:t>
      </w:r>
      <w:r>
        <w:rPr>
          <w:rFonts w:ascii="Times New Roman" w:hAnsi="Times New Roman" w:cs="Times New Roman"/>
          <w:i/>
          <w:sz w:val="20"/>
          <w:szCs w:val="20"/>
          <w:lang/>
        </w:rPr>
        <w:t>. Како бисте желели да општина изгледа 2030. год</w:t>
      </w:r>
      <w:r>
        <w:rPr>
          <w:rFonts w:ascii="Times New Roman" w:hAnsi="Times New Roman" w:cs="Times New Roman"/>
          <w:i/>
          <w:sz w:val="20"/>
          <w:szCs w:val="20"/>
          <w:lang/>
        </w:rPr>
        <w:t xml:space="preserve">ине? </w:t>
      </w:r>
      <w:r>
        <w:rPr>
          <w:rFonts w:ascii="Times New Roman" w:hAnsi="Times New Roman" w:cs="Times New Roman"/>
          <w:i/>
          <w:sz w:val="20"/>
          <w:szCs w:val="20"/>
        </w:rPr>
        <w:t>(%)</w:t>
      </w:r>
    </w:p>
    <w:p w14:paraId="2ED77782" w14:textId="77777777" w:rsidR="00E32DF4" w:rsidRDefault="004252CA">
      <w:pPr>
        <w:spacing w:before="120" w:line="240" w:lineRule="auto"/>
        <w:jc w:val="center"/>
        <w:rPr>
          <w:rFonts w:ascii="Times New Roman" w:hAnsi="Times New Roman" w:cs="Times New Roman"/>
          <w:iCs/>
          <w:sz w:val="24"/>
          <w:szCs w:val="24"/>
          <w:highlight w:val="white"/>
          <w:lang/>
        </w:rPr>
      </w:pPr>
      <w:r>
        <w:rPr>
          <w:noProof/>
        </w:rPr>
        <w:drawing>
          <wp:inline distT="0" distB="0" distL="0" distR="0" wp14:anchorId="432E4BDF" wp14:editId="62217517">
            <wp:extent cx="5104765" cy="262382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B1089A0"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Оно што највећи број учесника анкете не жели у својој општини до 2030. године јесте загађен Велики бачки канал (48,6%) односно, загађен ваздух и дивље депоније (25,7%). Мањи број испитаника не жели нестручност на одговорним радним местима (11,4%</w:t>
      </w:r>
      <w:r>
        <w:rPr>
          <w:rFonts w:ascii="Times New Roman" w:hAnsi="Times New Roman" w:cs="Times New Roman"/>
          <w:iCs/>
          <w:sz w:val="24"/>
          <w:szCs w:val="24"/>
          <w:lang/>
        </w:rPr>
        <w:t>), па затим велику незапосленост и мале плате (5,7%), неисправну пијаћу воду (2,9%) и псе луталице (5,7%) (Графикон 30).</w:t>
      </w:r>
    </w:p>
    <w:p w14:paraId="647C78F8" w14:textId="77777777" w:rsidR="00E32DF4" w:rsidRDefault="004252CA">
      <w:pPr>
        <w:spacing w:before="120" w:line="240" w:lineRule="auto"/>
        <w:jc w:val="center"/>
        <w:rPr>
          <w:rFonts w:ascii="Times New Roman" w:hAnsi="Times New Roman" w:cs="Times New Roman"/>
          <w:i/>
          <w:sz w:val="20"/>
          <w:szCs w:val="20"/>
          <w:highlight w:val="white"/>
          <w:lang/>
        </w:rPr>
      </w:pPr>
      <w:r>
        <w:rPr>
          <w:rFonts w:ascii="Times New Roman" w:hAnsi="Times New Roman" w:cs="Times New Roman"/>
          <w:b/>
          <w:i/>
          <w:sz w:val="20"/>
          <w:szCs w:val="20"/>
          <w:lang/>
        </w:rPr>
        <w:t>Графикон 30.</w:t>
      </w:r>
      <w:r>
        <w:rPr>
          <w:rFonts w:ascii="Times New Roman" w:hAnsi="Times New Roman" w:cs="Times New Roman"/>
          <w:i/>
          <w:sz w:val="20"/>
          <w:szCs w:val="20"/>
          <w:lang/>
        </w:rPr>
        <w:t xml:space="preserve"> Шта не бисте желели да буде присутно 2030. године у Општини? (%)</w:t>
      </w:r>
    </w:p>
    <w:p w14:paraId="1639A4A1" w14:textId="77777777" w:rsidR="00E32DF4" w:rsidRDefault="004252CA">
      <w:pPr>
        <w:spacing w:before="120" w:line="240" w:lineRule="auto"/>
        <w:jc w:val="center"/>
        <w:rPr>
          <w:rFonts w:ascii="Times New Roman" w:hAnsi="Times New Roman" w:cs="Times New Roman"/>
          <w:i/>
          <w:iCs/>
          <w:sz w:val="24"/>
          <w:szCs w:val="24"/>
          <w:highlight w:val="white"/>
          <w:lang/>
        </w:rPr>
      </w:pPr>
      <w:r>
        <w:rPr>
          <w:noProof/>
        </w:rPr>
        <w:drawing>
          <wp:inline distT="0" distB="0" distL="0" distR="0" wp14:anchorId="3895E459" wp14:editId="696600DF">
            <wp:extent cx="4572000" cy="274320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rFonts w:ascii="Times New Roman" w:hAnsi="Times New Roman" w:cs="Times New Roman"/>
          <w:i/>
          <w:iCs/>
          <w:sz w:val="24"/>
          <w:szCs w:val="24"/>
          <w:lang/>
        </w:rPr>
        <w:t xml:space="preserve"> </w:t>
      </w:r>
    </w:p>
    <w:p w14:paraId="3C6D627F"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highlight w:val="white"/>
          <w:lang/>
        </w:rPr>
        <w:lastRenderedPageBreak/>
        <w:t>Као приоритетну област улагања и развоја у општини исп</w:t>
      </w:r>
      <w:r>
        <w:rPr>
          <w:rFonts w:ascii="Times New Roman" w:hAnsi="Times New Roman" w:cs="Times New Roman"/>
          <w:iCs/>
          <w:sz w:val="24"/>
          <w:szCs w:val="24"/>
          <w:highlight w:val="white"/>
          <w:lang/>
        </w:rPr>
        <w:t xml:space="preserve">итаници пре свега виде сектор пољопривреде који је добио највећи број гласова (54), затим сектор МСП-а (53), који имају потенцијал запошљавања и отварања нових радних места. Следи здравствена и социјална заштита (41), па затим животна средина (30), где су </w:t>
      </w:r>
      <w:r>
        <w:rPr>
          <w:rFonts w:ascii="Times New Roman" w:hAnsi="Times New Roman" w:cs="Times New Roman"/>
          <w:iCs/>
          <w:sz w:val="24"/>
          <w:szCs w:val="24"/>
          <w:highlight w:val="white"/>
          <w:lang/>
        </w:rPr>
        <w:t>горућа питања унапређење квалитета воде и ваздуха, као и уређење дивљих депонија. Затим, улагање у развој образовања, културе и спорта (20), па</w:t>
      </w:r>
      <w:r>
        <w:rPr>
          <w:rFonts w:ascii="Times New Roman" w:hAnsi="Times New Roman" w:cs="Times New Roman"/>
          <w:iCs/>
          <w:sz w:val="24"/>
          <w:szCs w:val="24"/>
          <w:lang/>
        </w:rPr>
        <w:t xml:space="preserve"> унапређење инфраструктуре односно водовод, канализација, путна, пословна инфраструктура и сл. (18). На самом дну лествице приоритета улагања до 2030. године је сектор туризма са свега 3 гласа (Графикон 31).</w:t>
      </w:r>
    </w:p>
    <w:p w14:paraId="4B6869D8" w14:textId="77777777" w:rsidR="00E32DF4" w:rsidRDefault="004252CA">
      <w:pPr>
        <w:spacing w:before="120" w:line="240" w:lineRule="auto"/>
        <w:jc w:val="center"/>
        <w:rPr>
          <w:rFonts w:ascii="Times New Roman" w:hAnsi="Times New Roman" w:cs="Times New Roman"/>
          <w:i/>
          <w:sz w:val="20"/>
          <w:szCs w:val="20"/>
          <w:highlight w:val="white"/>
        </w:rPr>
      </w:pPr>
      <w:r>
        <w:rPr>
          <w:rFonts w:ascii="Times New Roman" w:hAnsi="Times New Roman" w:cs="Times New Roman"/>
          <w:b/>
          <w:i/>
          <w:sz w:val="20"/>
          <w:szCs w:val="20"/>
          <w:lang/>
        </w:rPr>
        <w:t>Графикон 31.</w:t>
      </w:r>
      <w:r>
        <w:rPr>
          <w:rFonts w:ascii="Times New Roman" w:hAnsi="Times New Roman" w:cs="Times New Roman"/>
          <w:i/>
          <w:sz w:val="20"/>
          <w:szCs w:val="20"/>
          <w:lang/>
        </w:rPr>
        <w:t xml:space="preserve"> Шта би требало да буду приоритети н</w:t>
      </w:r>
      <w:r>
        <w:rPr>
          <w:rFonts w:ascii="Times New Roman" w:hAnsi="Times New Roman" w:cs="Times New Roman"/>
          <w:i/>
          <w:sz w:val="20"/>
          <w:szCs w:val="20"/>
          <w:lang/>
        </w:rPr>
        <w:t>аше општине за улагања јавног и приватног сектора?</w:t>
      </w:r>
    </w:p>
    <w:p w14:paraId="7FB156C9" w14:textId="77777777" w:rsidR="00E32DF4" w:rsidRDefault="004252CA">
      <w:pPr>
        <w:spacing w:before="120" w:line="240" w:lineRule="auto"/>
        <w:jc w:val="center"/>
        <w:rPr>
          <w:rFonts w:ascii="Times New Roman" w:hAnsi="Times New Roman" w:cs="Times New Roman"/>
          <w:b/>
          <w:iCs/>
          <w:sz w:val="24"/>
          <w:szCs w:val="24"/>
          <w:highlight w:val="white"/>
          <w:lang/>
        </w:rPr>
      </w:pPr>
      <w:r>
        <w:rPr>
          <w:noProof/>
        </w:rPr>
        <w:drawing>
          <wp:inline distT="0" distB="0" distL="0" distR="0" wp14:anchorId="093C635A" wp14:editId="6CBC1C3B">
            <wp:extent cx="4572000" cy="274320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15B5C9F" w14:textId="77777777" w:rsidR="00E32DF4" w:rsidRDefault="00E32DF4">
      <w:pPr>
        <w:spacing w:before="120" w:line="240" w:lineRule="auto"/>
        <w:jc w:val="center"/>
        <w:rPr>
          <w:rFonts w:ascii="Times New Roman" w:hAnsi="Times New Roman" w:cs="Times New Roman"/>
          <w:b/>
          <w:iCs/>
          <w:sz w:val="24"/>
          <w:szCs w:val="24"/>
          <w:highlight w:val="white"/>
          <w:lang/>
        </w:rPr>
      </w:pPr>
    </w:p>
    <w:p w14:paraId="38FD267D" w14:textId="77777777" w:rsidR="00E32DF4" w:rsidRDefault="004252CA">
      <w:pPr>
        <w:spacing w:before="120" w:line="240" w:lineRule="auto"/>
        <w:jc w:val="center"/>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4. П Р Е П О Р У К Е</w:t>
      </w:r>
    </w:p>
    <w:p w14:paraId="62BA645F" w14:textId="77777777" w:rsidR="00E32DF4" w:rsidRDefault="00E32DF4">
      <w:pPr>
        <w:spacing w:before="120" w:line="240" w:lineRule="auto"/>
        <w:rPr>
          <w:rFonts w:ascii="Times New Roman" w:hAnsi="Times New Roman" w:cs="Times New Roman"/>
          <w:b/>
          <w:iCs/>
          <w:sz w:val="24"/>
          <w:szCs w:val="24"/>
          <w:highlight w:val="white"/>
          <w:lang/>
        </w:rPr>
      </w:pPr>
    </w:p>
    <w:p w14:paraId="23A97DFC"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4.1. Препоруке у области економског развоја</w:t>
      </w:r>
    </w:p>
    <w:p w14:paraId="3852EE7C" w14:textId="77777777" w:rsidR="00E32DF4" w:rsidRDefault="004252CA">
      <w:pPr>
        <w:spacing w:before="120" w:line="240" w:lineRule="auto"/>
        <w:rPr>
          <w:rFonts w:ascii="Times New Roman" w:hAnsi="Times New Roman" w:cs="Times New Roman"/>
          <w:b/>
          <w:i/>
          <w:iCs/>
          <w:sz w:val="24"/>
          <w:szCs w:val="24"/>
          <w:highlight w:val="white"/>
          <w:lang/>
        </w:rPr>
      </w:pPr>
      <w:r>
        <w:rPr>
          <w:rFonts w:ascii="Times New Roman" w:hAnsi="Times New Roman" w:cs="Times New Roman"/>
          <w:b/>
          <w:i/>
          <w:iCs/>
          <w:sz w:val="24"/>
          <w:szCs w:val="24"/>
          <w:lang/>
        </w:rPr>
        <w:t xml:space="preserve">4.1.1. Подршка развоју сектора малих и средњих предузећа и предузетништва </w:t>
      </w:r>
    </w:p>
    <w:p w14:paraId="6093DEE4"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iCs/>
          <w:sz w:val="24"/>
          <w:szCs w:val="24"/>
          <w:lang/>
        </w:rPr>
        <w:t xml:space="preserve">За побољшање пословног амбијента од кључног је значаја да се </w:t>
      </w:r>
      <w:r>
        <w:rPr>
          <w:rFonts w:ascii="Times New Roman" w:hAnsi="Times New Roman" w:cs="Times New Roman"/>
          <w:i/>
          <w:iCs/>
          <w:sz w:val="24"/>
          <w:szCs w:val="24"/>
          <w:lang/>
        </w:rPr>
        <w:t>смање фискални и парафискални намети</w:t>
      </w:r>
      <w:r>
        <w:rPr>
          <w:rFonts w:ascii="Times New Roman" w:hAnsi="Times New Roman" w:cs="Times New Roman"/>
          <w:iCs/>
          <w:sz w:val="24"/>
          <w:szCs w:val="24"/>
          <w:lang/>
        </w:rPr>
        <w:t>, а посебан проблем представљају скривени парафискални намети. Смањивање парафискалних намета на локалном нивоу (таксе, накнаде) за предузетнике из осетљивих категорија као што су жене, млади у старосној доби од 18</w:t>
      </w:r>
      <w:r>
        <w:rPr>
          <w:rFonts w:ascii="Times New Roman" w:hAnsi="Times New Roman" w:cs="Times New Roman"/>
          <w:bCs/>
          <w:i/>
          <w:iCs/>
          <w:spacing w:val="-6"/>
          <w:sz w:val="24"/>
          <w:szCs w:val="24"/>
          <w:lang/>
        </w:rPr>
        <w:t>–</w:t>
      </w:r>
      <w:r>
        <w:rPr>
          <w:rFonts w:ascii="Times New Roman" w:hAnsi="Times New Roman" w:cs="Times New Roman"/>
          <w:iCs/>
          <w:sz w:val="24"/>
          <w:szCs w:val="24"/>
          <w:lang/>
        </w:rPr>
        <w:t>30 година, као и тешко запошљиве категорије односно старији од 45 година, могу повећати могућност опстајања предузећа у раним фазама развоја. Намети се могу смањити/укинути у првим годинама пословања предузећа. Осим пореских олакшица, за развој сектора МСП</w:t>
      </w:r>
      <w:r>
        <w:rPr>
          <w:rFonts w:ascii="Times New Roman" w:hAnsi="Times New Roman" w:cs="Times New Roman"/>
          <w:iCs/>
          <w:sz w:val="24"/>
          <w:szCs w:val="24"/>
          <w:lang/>
        </w:rPr>
        <w:t xml:space="preserve">-а важна је и </w:t>
      </w:r>
      <w:r>
        <w:rPr>
          <w:rFonts w:ascii="Times New Roman" w:hAnsi="Times New Roman" w:cs="Times New Roman"/>
          <w:i/>
          <w:iCs/>
          <w:sz w:val="24"/>
          <w:szCs w:val="24"/>
          <w:lang/>
        </w:rPr>
        <w:t>нефинансијска помоћ</w:t>
      </w:r>
      <w:r>
        <w:rPr>
          <w:rFonts w:ascii="Times New Roman" w:hAnsi="Times New Roman" w:cs="Times New Roman"/>
          <w:iCs/>
          <w:sz w:val="24"/>
          <w:szCs w:val="24"/>
          <w:lang/>
        </w:rPr>
        <w:t xml:space="preserve"> Општине у смислу пружања саветодавне подршке (помоћ у изради бизнис планова и припреми start-up апликација). </w:t>
      </w:r>
      <w:r>
        <w:rPr>
          <w:rFonts w:ascii="Times New Roman" w:hAnsi="Times New Roman" w:cs="Times New Roman"/>
          <w:iCs/>
          <w:sz w:val="24"/>
          <w:szCs w:val="24"/>
          <w:highlight w:val="white"/>
          <w:lang/>
        </w:rPr>
        <w:t>Већи број МСП-а допринео би смањивању незапослености и повећању могућности промене посла, што је према мишљењу ис</w:t>
      </w:r>
      <w:r>
        <w:rPr>
          <w:rFonts w:ascii="Times New Roman" w:hAnsi="Times New Roman" w:cs="Times New Roman"/>
          <w:iCs/>
          <w:sz w:val="24"/>
          <w:szCs w:val="24"/>
          <w:highlight w:val="white"/>
          <w:lang/>
        </w:rPr>
        <w:t>питаника један од кључних фактора економског развоја општине Врбас.</w:t>
      </w:r>
    </w:p>
    <w:p w14:paraId="23DAB47C" w14:textId="77777777" w:rsidR="00E32DF4" w:rsidRDefault="00E32DF4">
      <w:pPr>
        <w:spacing w:before="120" w:line="240" w:lineRule="auto"/>
        <w:jc w:val="both"/>
        <w:rPr>
          <w:rFonts w:ascii="Times New Roman" w:hAnsi="Times New Roman" w:cs="Times New Roman"/>
          <w:iCs/>
          <w:color w:val="FF0000"/>
          <w:sz w:val="24"/>
          <w:szCs w:val="24"/>
          <w:highlight w:val="white"/>
          <w:lang/>
        </w:rPr>
      </w:pPr>
    </w:p>
    <w:p w14:paraId="184AC2DB" w14:textId="77777777" w:rsidR="00E32DF4" w:rsidRDefault="00E32DF4">
      <w:pPr>
        <w:spacing w:before="120" w:line="240" w:lineRule="auto"/>
        <w:rPr>
          <w:rFonts w:ascii="Times New Roman" w:hAnsi="Times New Roman" w:cs="Times New Roman"/>
          <w:b/>
          <w:i/>
          <w:iCs/>
          <w:sz w:val="24"/>
          <w:szCs w:val="24"/>
          <w:highlight w:val="white"/>
          <w:lang/>
        </w:rPr>
      </w:pPr>
    </w:p>
    <w:p w14:paraId="0721FBD1" w14:textId="77777777" w:rsidR="00E32DF4" w:rsidRDefault="004252CA">
      <w:pPr>
        <w:spacing w:before="120" w:line="240" w:lineRule="auto"/>
        <w:rPr>
          <w:rFonts w:ascii="Times New Roman" w:hAnsi="Times New Roman" w:cs="Times New Roman"/>
          <w:b/>
          <w:i/>
          <w:iCs/>
          <w:sz w:val="24"/>
          <w:szCs w:val="24"/>
          <w:highlight w:val="white"/>
          <w:lang/>
        </w:rPr>
      </w:pPr>
      <w:r>
        <w:rPr>
          <w:rFonts w:ascii="Times New Roman" w:hAnsi="Times New Roman" w:cs="Times New Roman"/>
          <w:b/>
          <w:i/>
          <w:iCs/>
          <w:sz w:val="24"/>
          <w:szCs w:val="24"/>
          <w:highlight w:val="white"/>
          <w:lang/>
        </w:rPr>
        <w:t>4.1.2. Унапређење амбијента за развој пољопривреде и села</w:t>
      </w:r>
    </w:p>
    <w:p w14:paraId="3DC63381"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iCs/>
          <w:sz w:val="24"/>
          <w:szCs w:val="24"/>
          <w:highlight w:val="white"/>
          <w:lang/>
        </w:rPr>
        <w:t>Циљана новчана подршка оним секторима пољопривреде где постоје потенцијали развоја, који нису адекватно искоришћени. Мере подршк</w:t>
      </w:r>
      <w:r>
        <w:rPr>
          <w:rFonts w:ascii="Times New Roman" w:hAnsi="Times New Roman" w:cs="Times New Roman"/>
          <w:iCs/>
          <w:sz w:val="24"/>
          <w:szCs w:val="24"/>
          <w:highlight w:val="white"/>
          <w:lang/>
        </w:rPr>
        <w:t>е различитих сектора пољопривреде успешно се могу реализовати кроз субвенционисање набавке опреме и механизације у производњи и преради, побољшању сточног фонда, као и подршку систему сертификације и маркетинга пољопривредних производа.</w:t>
      </w:r>
      <w:r>
        <w:rPr>
          <w:rFonts w:ascii="Times New Roman" w:hAnsi="Times New Roman" w:cs="Times New Roman"/>
          <w:iCs/>
          <w:sz w:val="24"/>
          <w:szCs w:val="24"/>
          <w:lang/>
        </w:rPr>
        <w:t xml:space="preserve"> </w:t>
      </w:r>
      <w:r>
        <w:rPr>
          <w:rFonts w:ascii="Times New Roman" w:hAnsi="Times New Roman" w:cs="Times New Roman"/>
          <w:bCs/>
          <w:sz w:val="24"/>
          <w:szCs w:val="24"/>
          <w:lang/>
        </w:rPr>
        <w:t>Интензивирање сарад</w:t>
      </w:r>
      <w:r>
        <w:rPr>
          <w:rFonts w:ascii="Times New Roman" w:hAnsi="Times New Roman" w:cs="Times New Roman"/>
          <w:bCs/>
          <w:sz w:val="24"/>
          <w:szCs w:val="24"/>
          <w:lang/>
        </w:rPr>
        <w:t>ње пољопривредних произвођача са саветодавном службом преко укључивања већег броја породичних пољопривредних газдинстава у рад саветодавне службе, запошљавање већег броја саветодаваца различитих профила, опремање лабораторија за вршење различитих анализа (</w:t>
      </w:r>
      <w:r>
        <w:rPr>
          <w:rFonts w:ascii="Times New Roman" w:hAnsi="Times New Roman" w:cs="Times New Roman"/>
          <w:bCs/>
          <w:sz w:val="24"/>
          <w:szCs w:val="24"/>
          <w:lang/>
        </w:rPr>
        <w:t>нпр. плодност пољопривредног земљишта итд.), едукација пољопривредних саветодаваца у зависности од њихове стручности (обуке везане за тржиште пољопривредних производа, удруживање пољопривредних произвођача, вођење финансија на газдинству, економичност прои</w:t>
      </w:r>
      <w:r>
        <w:rPr>
          <w:rFonts w:ascii="Times New Roman" w:hAnsi="Times New Roman" w:cs="Times New Roman"/>
          <w:bCs/>
          <w:sz w:val="24"/>
          <w:szCs w:val="24"/>
          <w:lang/>
        </w:rPr>
        <w:t>зводње, сертификацију производа итд.).</w:t>
      </w:r>
    </w:p>
    <w:p w14:paraId="77B2A6A3" w14:textId="77777777" w:rsidR="00E32DF4" w:rsidRDefault="004252CA">
      <w:pPr>
        <w:pStyle w:val="ListParagraph"/>
        <w:numPr>
          <w:ilvl w:val="2"/>
          <w:numId w:val="9"/>
        </w:numPr>
        <w:spacing w:before="120" w:line="240" w:lineRule="auto"/>
        <w:rPr>
          <w:rFonts w:ascii="Times New Roman" w:hAnsi="Times New Roman" w:cs="Times New Roman"/>
          <w:b/>
          <w:i/>
          <w:iCs/>
          <w:sz w:val="24"/>
          <w:szCs w:val="24"/>
          <w:highlight w:val="white"/>
          <w:lang/>
        </w:rPr>
      </w:pPr>
      <w:r>
        <w:rPr>
          <w:rFonts w:ascii="Times New Roman" w:hAnsi="Times New Roman" w:cs="Times New Roman"/>
          <w:b/>
          <w:i/>
          <w:iCs/>
          <w:color w:val="000000"/>
          <w:sz w:val="24"/>
          <w:szCs w:val="24"/>
          <w:highlight w:val="white"/>
          <w:lang/>
        </w:rPr>
        <w:t>Унапређење туристичке понуде и смештајних туристичких к</w:t>
      </w:r>
      <w:r>
        <w:rPr>
          <w:rFonts w:ascii="Times New Roman" w:hAnsi="Times New Roman" w:cs="Times New Roman"/>
          <w:b/>
          <w:i/>
          <w:iCs/>
          <w:sz w:val="24"/>
          <w:szCs w:val="24"/>
          <w:highlight w:val="white"/>
          <w:lang/>
        </w:rPr>
        <w:t>апацитета</w:t>
      </w:r>
    </w:p>
    <w:p w14:paraId="1BAFC60F"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Испитаници анкетног истраживања истичу потребу за развојем сеоског туризма, као посебног вида туризма, који може бити значајан за развој општине. За уна</w:t>
      </w:r>
      <w:r>
        <w:rPr>
          <w:rFonts w:ascii="Times New Roman" w:hAnsi="Times New Roman" w:cs="Times New Roman"/>
          <w:iCs/>
          <w:sz w:val="24"/>
          <w:szCs w:val="24"/>
          <w:lang/>
        </w:rPr>
        <w:t>пређење сектора туризма неопходно је креирање јединствене туристичке понуде општине Врбас, дефинисање мера за подршку развоју туристичке понуде (природне лепоте, културно-историјско наслеђе и манифестације), као и дефинисање мера подршке за уређење туристи</w:t>
      </w:r>
      <w:r>
        <w:rPr>
          <w:rFonts w:ascii="Times New Roman" w:hAnsi="Times New Roman" w:cs="Times New Roman"/>
          <w:iCs/>
          <w:sz w:val="24"/>
          <w:szCs w:val="24"/>
          <w:lang/>
        </w:rPr>
        <w:t>чке инфраструктуре. Подршком организовању традиционалних манифестација на подручју општине, затим учешћу на регионалним, националним и међународним манифестацијама и сајмовима туризма, као и организовању спортских и излетничких капмова допринело би се пром</w:t>
      </w:r>
      <w:r>
        <w:rPr>
          <w:rFonts w:ascii="Times New Roman" w:hAnsi="Times New Roman" w:cs="Times New Roman"/>
          <w:iCs/>
          <w:sz w:val="24"/>
          <w:szCs w:val="24"/>
          <w:lang/>
        </w:rPr>
        <w:t>оцији и повећању туристичког потенцијала општине.</w:t>
      </w:r>
    </w:p>
    <w:p w14:paraId="414DF741" w14:textId="77777777" w:rsidR="00E32DF4" w:rsidRDefault="004252CA">
      <w:pPr>
        <w:spacing w:before="120" w:line="240" w:lineRule="auto"/>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4.2. Препоруке у области физичке инфраструктуре</w:t>
      </w:r>
    </w:p>
    <w:p w14:paraId="67134F3A" w14:textId="77777777" w:rsidR="00E32DF4" w:rsidRDefault="004252CA">
      <w:pPr>
        <w:spacing w:before="120" w:line="240" w:lineRule="auto"/>
        <w:rPr>
          <w:rFonts w:ascii="Times New Roman" w:hAnsi="Times New Roman" w:cs="Times New Roman"/>
          <w:b/>
          <w:i/>
          <w:iCs/>
          <w:sz w:val="24"/>
          <w:szCs w:val="24"/>
          <w:highlight w:val="white"/>
          <w:lang/>
        </w:rPr>
      </w:pPr>
      <w:r>
        <w:rPr>
          <w:rFonts w:ascii="Times New Roman" w:hAnsi="Times New Roman" w:cs="Times New Roman"/>
          <w:b/>
          <w:i/>
          <w:iCs/>
          <w:sz w:val="24"/>
          <w:szCs w:val="24"/>
          <w:highlight w:val="white"/>
          <w:lang/>
        </w:rPr>
        <w:t>4.2.1. Унапређење канализационе мреже и мреже канала за одвођење атмосферских вода</w:t>
      </w:r>
    </w:p>
    <w:p w14:paraId="6AD3635F" w14:textId="77777777" w:rsidR="00E32DF4" w:rsidRDefault="004252CA">
      <w:pPr>
        <w:spacing w:before="120" w:line="240" w:lineRule="auto"/>
        <w:jc w:val="both"/>
        <w:rPr>
          <w:rFonts w:ascii="Times New Roman" w:hAnsi="Times New Roman" w:cs="Times New Roman"/>
          <w:iCs/>
          <w:color w:val="FF0000"/>
          <w:sz w:val="24"/>
          <w:szCs w:val="24"/>
          <w:lang/>
        </w:rPr>
      </w:pPr>
      <w:r>
        <w:rPr>
          <w:rFonts w:ascii="Times New Roman" w:hAnsi="Times New Roman" w:cs="Times New Roman"/>
          <w:iCs/>
          <w:sz w:val="24"/>
          <w:szCs w:val="24"/>
          <w:highlight w:val="white"/>
          <w:lang/>
        </w:rPr>
        <w:t xml:space="preserve">Реконструкција и проширење канализационе мреже, са могућношћу пречишћавања отпадних вода из домаћинстава, као и боље одржавање мреже канала за одвођење атмосферских вода. </w:t>
      </w:r>
      <w:r>
        <w:rPr>
          <w:rFonts w:ascii="Times New Roman" w:hAnsi="Times New Roman" w:cs="Times New Roman"/>
          <w:iCs/>
          <w:sz w:val="24"/>
          <w:szCs w:val="24"/>
          <w:lang/>
        </w:rPr>
        <w:t>Предлози за унапређење физичке инфраструктуре треба да буду утемељени на реалном фина</w:t>
      </w:r>
      <w:r>
        <w:rPr>
          <w:rFonts w:ascii="Times New Roman" w:hAnsi="Times New Roman" w:cs="Times New Roman"/>
          <w:iCs/>
          <w:sz w:val="24"/>
          <w:szCs w:val="24"/>
          <w:lang/>
        </w:rPr>
        <w:t>нсијском оквиру, зато је грађанима потребно приближити оквир локалног буџета, затим потенцијале његових промена, развоја, повећања или смањења. Такође, како би грађани били информисани о плановима и фазама изградње/унапређења физичке инфраструктуре, потреб</w:t>
      </w:r>
      <w:r>
        <w:rPr>
          <w:rFonts w:ascii="Times New Roman" w:hAnsi="Times New Roman" w:cs="Times New Roman"/>
          <w:iCs/>
          <w:sz w:val="24"/>
          <w:szCs w:val="24"/>
          <w:lang/>
        </w:rPr>
        <w:t>но је да Општина путем доступних средстава информисања обавести кориснике, како о плановима, тако и о роковима за реализацију, посебно у оним насељима где су елементи физиче инфраструктуре у лошем стању.</w:t>
      </w:r>
    </w:p>
    <w:p w14:paraId="4A9824A7"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 xml:space="preserve">4.2.2. Побољшање квалитета пијаће воде у </w:t>
      </w:r>
      <w:r>
        <w:rPr>
          <w:rFonts w:ascii="Times New Roman" w:hAnsi="Times New Roman" w:cs="Times New Roman"/>
          <w:b/>
          <w:i/>
          <w:iCs/>
          <w:sz w:val="24"/>
          <w:szCs w:val="24"/>
          <w:highlight w:val="white"/>
          <w:lang/>
        </w:rPr>
        <w:t>сеоским насељима</w:t>
      </w:r>
    </w:p>
    <w:p w14:paraId="49C2FF4C"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 xml:space="preserve">Квалитет воде за пиће условљен је великим бројем фактора: квалитетом воде на изворишту, ефикасношћу третмана и интегритетом дистрибутивног система. На подручју општине Врбас, квалитет пијаће воде у сеоским насељима није на задовољавајућем </w:t>
      </w:r>
      <w:r>
        <w:rPr>
          <w:rFonts w:ascii="Times New Roman" w:hAnsi="Times New Roman" w:cs="Times New Roman"/>
          <w:iCs/>
          <w:sz w:val="24"/>
          <w:szCs w:val="24"/>
          <w:lang/>
        </w:rPr>
        <w:t xml:space="preserve">нивоу. Препоруке за побољшање садашњег стања укључују радове на постављању нове и реконструкцију старе водоводне мреже, заштиту зона изворишта воде за пиће кроз израду елабората о </w:t>
      </w:r>
      <w:r>
        <w:rPr>
          <w:rFonts w:ascii="Times New Roman" w:hAnsi="Times New Roman" w:cs="Times New Roman"/>
          <w:iCs/>
          <w:sz w:val="24"/>
          <w:szCs w:val="24"/>
          <w:lang/>
        </w:rPr>
        <w:lastRenderedPageBreak/>
        <w:t>утврђивању зона и појасева санитарне заштите изворишта, редовну контролу ква</w:t>
      </w:r>
      <w:r>
        <w:rPr>
          <w:rFonts w:ascii="Times New Roman" w:hAnsi="Times New Roman" w:cs="Times New Roman"/>
          <w:iCs/>
          <w:sz w:val="24"/>
          <w:szCs w:val="24"/>
          <w:lang/>
        </w:rPr>
        <w:t>литета воде у сеоским насељима, као и контролу и побошање квалитета спроведених третмана воде са изворишта.</w:t>
      </w:r>
    </w:p>
    <w:p w14:paraId="58C8DE46" w14:textId="77777777" w:rsidR="00E32DF4" w:rsidRDefault="004252CA">
      <w:pPr>
        <w:spacing w:before="120" w:line="240" w:lineRule="auto"/>
        <w:jc w:val="both"/>
        <w:rPr>
          <w:rFonts w:ascii="Times New Roman" w:hAnsi="Times New Roman" w:cs="Times New Roman"/>
          <w:b/>
          <w:i/>
          <w:iCs/>
          <w:sz w:val="24"/>
          <w:szCs w:val="24"/>
          <w:lang/>
        </w:rPr>
      </w:pPr>
      <w:r>
        <w:rPr>
          <w:rFonts w:ascii="Times New Roman" w:hAnsi="Times New Roman" w:cs="Times New Roman"/>
          <w:b/>
          <w:i/>
          <w:iCs/>
          <w:sz w:val="24"/>
          <w:szCs w:val="24"/>
          <w:lang/>
        </w:rPr>
        <w:t>4.2.3. Унапређење квалитета јавног превоза и одржавања пешачких стаза</w:t>
      </w:r>
    </w:p>
    <w:p w14:paraId="2D041133" w14:textId="77777777" w:rsidR="00E32DF4" w:rsidRDefault="004252CA">
      <w:pPr>
        <w:spacing w:before="120" w:line="240" w:lineRule="auto"/>
        <w:jc w:val="both"/>
        <w:rPr>
          <w:rFonts w:ascii="Times New Roman" w:hAnsi="Times New Roman" w:cs="Times New Roman"/>
          <w:bCs/>
          <w:sz w:val="24"/>
          <w:szCs w:val="24"/>
          <w:lang/>
        </w:rPr>
      </w:pPr>
      <w:r>
        <w:rPr>
          <w:rFonts w:ascii="Times New Roman" w:hAnsi="Times New Roman" w:cs="Times New Roman"/>
          <w:bCs/>
          <w:sz w:val="24"/>
          <w:szCs w:val="24"/>
          <w:lang/>
        </w:rPr>
        <w:t xml:space="preserve">Унапређење квалитета јавног превоза, посебно када је у питању </w:t>
      </w:r>
      <w:r>
        <w:rPr>
          <w:rFonts w:ascii="Times New Roman" w:hAnsi="Times New Roman" w:cs="Times New Roman"/>
          <w:bCs/>
          <w:sz w:val="24"/>
          <w:szCs w:val="24"/>
          <w:lang/>
        </w:rPr>
        <w:t>повезаност сеоских насеља са већим центрима у окружењу треба да буде један од приоритета Општине. Такође, анкетно истраживање је показало да су становници незадовољни одржавањем пешачких стаза у општини, које мора бити унапређено кроз реконструкцију и редо</w:t>
      </w:r>
      <w:r>
        <w:rPr>
          <w:rFonts w:ascii="Times New Roman" w:hAnsi="Times New Roman" w:cs="Times New Roman"/>
          <w:bCs/>
          <w:sz w:val="24"/>
          <w:szCs w:val="24"/>
          <w:lang/>
        </w:rPr>
        <w:t>вно одржавање.</w:t>
      </w:r>
    </w:p>
    <w:p w14:paraId="1014AF57" w14:textId="77777777" w:rsidR="00E32DF4" w:rsidRDefault="004252CA">
      <w:pPr>
        <w:spacing w:before="120" w:line="240" w:lineRule="auto"/>
        <w:jc w:val="both"/>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4.3. Препоруке о области друштвене инфраструктуре</w:t>
      </w:r>
    </w:p>
    <w:p w14:paraId="04975FF8"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4.3.1. Унапређење здравственог система</w:t>
      </w:r>
      <w:r>
        <w:rPr>
          <w:rFonts w:ascii="Times New Roman" w:hAnsi="Times New Roman" w:cs="Times New Roman"/>
          <w:iCs/>
          <w:sz w:val="24"/>
          <w:szCs w:val="24"/>
          <w:highlight w:val="white"/>
          <w:lang/>
        </w:rPr>
        <w:t xml:space="preserve"> </w:t>
      </w:r>
    </w:p>
    <w:p w14:paraId="3E496BE2"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iCs/>
          <w:sz w:val="24"/>
          <w:szCs w:val="24"/>
          <w:highlight w:val="white"/>
          <w:lang/>
        </w:rPr>
        <w:t>Унапређење здравствене заштите становника општине пре свега односи се на запошљавање већег броја лекара, за којим постоји изражена потреба, посебно у с</w:t>
      </w:r>
      <w:r>
        <w:rPr>
          <w:rFonts w:ascii="Times New Roman" w:hAnsi="Times New Roman" w:cs="Times New Roman"/>
          <w:iCs/>
          <w:sz w:val="24"/>
          <w:szCs w:val="24"/>
          <w:highlight w:val="white"/>
          <w:lang/>
        </w:rPr>
        <w:t>еоским насељима. Затим и реконструкција Опште болнице, Дома здравља као и здравствених центара у сеоским насељима.</w:t>
      </w:r>
    </w:p>
    <w:p w14:paraId="21BC9F2F" w14:textId="77777777" w:rsidR="00E32DF4" w:rsidRDefault="004252CA">
      <w:pPr>
        <w:spacing w:before="120" w:after="120" w:line="240" w:lineRule="auto"/>
        <w:jc w:val="both"/>
        <w:rPr>
          <w:rFonts w:ascii="Times New Roman" w:hAnsi="Times New Roman" w:cs="Times New Roman"/>
          <w:b/>
          <w:i/>
          <w:iCs/>
          <w:sz w:val="24"/>
          <w:szCs w:val="24"/>
          <w:highlight w:val="white"/>
          <w:lang/>
        </w:rPr>
      </w:pPr>
      <w:r>
        <w:rPr>
          <w:rFonts w:ascii="Times New Roman" w:hAnsi="Times New Roman" w:cs="Times New Roman"/>
          <w:b/>
          <w:i/>
          <w:iCs/>
          <w:sz w:val="24"/>
          <w:szCs w:val="24"/>
          <w:highlight w:val="white"/>
          <w:lang/>
        </w:rPr>
        <w:t>4.3.2. Побошање система неге и помоћи старим лицима</w:t>
      </w:r>
    </w:p>
    <w:p w14:paraId="5C339EFF" w14:textId="77777777" w:rsidR="00E32DF4" w:rsidRDefault="004252CA">
      <w:pPr>
        <w:pStyle w:val="NormalWeb"/>
        <w:shd w:val="clear" w:color="auto" w:fill="FFFFFF"/>
        <w:spacing w:beforeAutospacing="0" w:after="120" w:afterAutospacing="0"/>
        <w:jc w:val="both"/>
        <w:rPr>
          <w:lang/>
        </w:rPr>
      </w:pPr>
      <w:r>
        <w:rPr>
          <w:lang/>
        </w:rPr>
        <w:t>Креирати програме за помоћ у кући намењен старим, болесним и физички хендикепираним особа</w:t>
      </w:r>
      <w:r>
        <w:rPr>
          <w:lang/>
        </w:rPr>
        <w:t>ма. Формирање тимова од медицинских сестара и геронто-домаћица, који посећују домове особа којима је потребна помоћ (могу радити у сарадњи са волонтерима који добровољно обилазе особе пружајући психосоцијалну помоћ и подршку). Такође, формирање дневних цен</w:t>
      </w:r>
      <w:r>
        <w:rPr>
          <w:lang/>
        </w:rPr>
        <w:t>тара за особе које су усамљене и које исказују жељу за социјализацијом и дружењем са другим особама сличних интересовања. У оквиру рада дневних центара организују се рекреативне, књижевне радионице, културне манифестације, односно дружење и разговор. Члано</w:t>
      </w:r>
      <w:r>
        <w:rPr>
          <w:lang/>
        </w:rPr>
        <w:t>вима дневних центара може бити обезбеђено мерење крвног притиска, контролисање висине шећера у крви, саветодавање два пута недељно итд.</w:t>
      </w:r>
    </w:p>
    <w:p w14:paraId="43677D12"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b/>
          <w:i/>
          <w:iCs/>
          <w:sz w:val="24"/>
          <w:szCs w:val="24"/>
          <w:highlight w:val="white"/>
          <w:lang/>
        </w:rPr>
        <w:t>4.3.4. Унапређење могућности за образовање одраслих</w:t>
      </w:r>
    </w:p>
    <w:p w14:paraId="7435EC9C" w14:textId="77777777" w:rsidR="00E32DF4" w:rsidRDefault="004252CA">
      <w:pPr>
        <w:spacing w:before="120" w:line="240" w:lineRule="auto"/>
        <w:jc w:val="both"/>
        <w:rPr>
          <w:rFonts w:ascii="Times New Roman" w:hAnsi="Times New Roman" w:cs="Times New Roman"/>
          <w:iCs/>
          <w:sz w:val="24"/>
          <w:szCs w:val="24"/>
          <w:highlight w:val="white"/>
          <w:lang/>
        </w:rPr>
      </w:pPr>
      <w:r>
        <w:rPr>
          <w:rFonts w:ascii="Times New Roman" w:hAnsi="Times New Roman" w:cs="Times New Roman"/>
          <w:iCs/>
          <w:sz w:val="24"/>
          <w:szCs w:val="24"/>
          <w:highlight w:val="white"/>
          <w:lang/>
        </w:rPr>
        <w:t>Неформално образовање одраслих кроз формирање курсева, радионица и о</w:t>
      </w:r>
      <w:r>
        <w:rPr>
          <w:rFonts w:ascii="Times New Roman" w:hAnsi="Times New Roman" w:cs="Times New Roman"/>
          <w:iCs/>
          <w:sz w:val="24"/>
          <w:szCs w:val="24"/>
          <w:highlight w:val="white"/>
          <w:lang/>
        </w:rPr>
        <w:t>нл</w:t>
      </w:r>
      <w:r>
        <w:rPr>
          <w:rFonts w:ascii="Times New Roman" w:hAnsi="Times New Roman" w:cs="Times New Roman"/>
          <w:iCs/>
          <w:sz w:val="24"/>
          <w:szCs w:val="24"/>
          <w:highlight w:val="white"/>
          <w:lang/>
        </w:rPr>
        <w:t>ајн</w:t>
      </w:r>
      <w:r>
        <w:rPr>
          <w:rFonts w:ascii="Times New Roman" w:hAnsi="Times New Roman" w:cs="Times New Roman"/>
          <w:iCs/>
          <w:sz w:val="24"/>
          <w:szCs w:val="24"/>
          <w:highlight w:val="white"/>
          <w:lang/>
        </w:rPr>
        <w:t xml:space="preserve"> едукација у различитим областима интересовања (предузетништво, маркетинг, страни језици, ИТ технологија, књиговођство и рачуноводство, занатство и стари занати, обуке за геронто-домаћице, хобији итд.), и давање одговарајућих сертификата. На овај начи</w:t>
      </w:r>
      <w:r>
        <w:rPr>
          <w:rFonts w:ascii="Times New Roman" w:hAnsi="Times New Roman" w:cs="Times New Roman"/>
          <w:iCs/>
          <w:sz w:val="24"/>
          <w:szCs w:val="24"/>
          <w:highlight w:val="white"/>
          <w:lang/>
        </w:rPr>
        <w:t xml:space="preserve">н потенцијално би се подстакло запошљавање рањивих група становништва (млади, жене, старији суграђани, особе са инвалидитетом), кроз стицање неформалних вештина и самим тим повећаних могућности самозапошљавања и укључивања у друштво. </w:t>
      </w:r>
      <w:r>
        <w:rPr>
          <w:rFonts w:ascii="Times New Roman" w:eastAsia="Times New Roman" w:hAnsi="Times New Roman" w:cs="Times New Roman"/>
          <w:sz w:val="24"/>
          <w:szCs w:val="24"/>
          <w:lang/>
        </w:rPr>
        <w:t>Зависно од предвиђених</w:t>
      </w:r>
      <w:r>
        <w:rPr>
          <w:rFonts w:ascii="Times New Roman" w:eastAsia="Times New Roman" w:hAnsi="Times New Roman" w:cs="Times New Roman"/>
          <w:sz w:val="24"/>
          <w:szCs w:val="24"/>
          <w:lang/>
        </w:rPr>
        <w:t xml:space="preserve"> потреба тржишта рада у општини, могу се организовати и други програми како би се унапредиле вештине и извршила преквалификација потенцијалних локалних полазника.</w:t>
      </w:r>
    </w:p>
    <w:p w14:paraId="53C30B0A" w14:textId="77777777" w:rsidR="00E32DF4" w:rsidRDefault="00E32DF4">
      <w:pPr>
        <w:spacing w:before="120" w:line="240" w:lineRule="auto"/>
        <w:jc w:val="both"/>
        <w:rPr>
          <w:rFonts w:ascii="Times New Roman" w:hAnsi="Times New Roman" w:cs="Times New Roman"/>
          <w:b/>
          <w:iCs/>
          <w:sz w:val="24"/>
          <w:szCs w:val="24"/>
          <w:highlight w:val="white"/>
          <w:lang/>
        </w:rPr>
      </w:pPr>
    </w:p>
    <w:p w14:paraId="7C8B6DE6" w14:textId="77777777" w:rsidR="00E32DF4" w:rsidRDefault="004252CA">
      <w:pPr>
        <w:spacing w:before="120" w:line="240" w:lineRule="auto"/>
        <w:jc w:val="both"/>
        <w:rPr>
          <w:rFonts w:ascii="Times New Roman" w:hAnsi="Times New Roman" w:cs="Times New Roman"/>
          <w:b/>
          <w:iCs/>
          <w:sz w:val="24"/>
          <w:szCs w:val="24"/>
          <w:highlight w:val="white"/>
          <w:lang/>
        </w:rPr>
      </w:pPr>
      <w:r>
        <w:rPr>
          <w:rFonts w:ascii="Times New Roman" w:hAnsi="Times New Roman" w:cs="Times New Roman"/>
          <w:b/>
          <w:iCs/>
          <w:sz w:val="24"/>
          <w:szCs w:val="24"/>
          <w:highlight w:val="white"/>
          <w:lang/>
        </w:rPr>
        <w:t>4.4. Препоруке у области животне средине</w:t>
      </w:r>
    </w:p>
    <w:p w14:paraId="0C0406A5" w14:textId="77777777" w:rsidR="00E32DF4" w:rsidRDefault="004252CA">
      <w:pPr>
        <w:spacing w:before="120" w:line="240" w:lineRule="auto"/>
        <w:jc w:val="both"/>
        <w:rPr>
          <w:rFonts w:ascii="Times New Roman" w:hAnsi="Times New Roman" w:cs="Times New Roman"/>
          <w:b/>
          <w:i/>
          <w:iCs/>
          <w:sz w:val="24"/>
          <w:szCs w:val="24"/>
          <w:lang/>
        </w:rPr>
      </w:pPr>
      <w:r>
        <w:rPr>
          <w:rFonts w:ascii="Times New Roman" w:hAnsi="Times New Roman" w:cs="Times New Roman"/>
          <w:b/>
          <w:i/>
          <w:iCs/>
          <w:sz w:val="24"/>
          <w:szCs w:val="24"/>
          <w:lang/>
        </w:rPr>
        <w:t>4.4.1. Побољшање квалитета ваздуха</w:t>
      </w:r>
    </w:p>
    <w:p w14:paraId="117FA59C"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
          <w:iCs/>
          <w:sz w:val="24"/>
          <w:szCs w:val="24"/>
          <w:lang/>
        </w:rPr>
        <w:t>Кратткорошчне мере</w:t>
      </w:r>
      <w:r>
        <w:rPr>
          <w:rFonts w:ascii="Times New Roman" w:hAnsi="Times New Roman" w:cs="Times New Roman"/>
          <w:iCs/>
          <w:sz w:val="24"/>
          <w:szCs w:val="24"/>
          <w:lang/>
        </w:rPr>
        <w:t xml:space="preserve"> подразумевају редовно и тачно информисање грађана о стању квалитета ваздуха на територији општине. Неопходно је обезбедити правовремене здравствене савете и бригу за све грађане у данима када је ваздух опасан по здравље. </w:t>
      </w:r>
      <w:r>
        <w:rPr>
          <w:rFonts w:ascii="Times New Roman" w:hAnsi="Times New Roman" w:cs="Times New Roman"/>
          <w:i/>
          <w:iCs/>
          <w:sz w:val="24"/>
          <w:szCs w:val="24"/>
          <w:lang/>
        </w:rPr>
        <w:lastRenderedPageBreak/>
        <w:t>Дугорочне мере</w:t>
      </w:r>
      <w:r>
        <w:rPr>
          <w:rFonts w:ascii="Times New Roman" w:hAnsi="Times New Roman" w:cs="Times New Roman"/>
          <w:iCs/>
          <w:sz w:val="24"/>
          <w:szCs w:val="24"/>
          <w:lang/>
        </w:rPr>
        <w:t xml:space="preserve"> п</w:t>
      </w:r>
      <w:r>
        <w:rPr>
          <w:rFonts w:ascii="Times New Roman" w:hAnsi="Times New Roman" w:cs="Times New Roman"/>
          <w:iCs/>
          <w:sz w:val="24"/>
          <w:szCs w:val="24"/>
          <w:lang/>
        </w:rPr>
        <w:t>одразумевају промовисање и подстицање/субвенционисање коришћења обновљиве енергије, креирање фонда за замену грејних уређаја,</w:t>
      </w:r>
      <w:r>
        <w:rPr>
          <w:rFonts w:ascii="Times New Roman" w:hAnsi="Times New Roman" w:cs="Times New Roman"/>
          <w:sz w:val="24"/>
          <w:szCs w:val="24"/>
          <w:lang/>
        </w:rPr>
        <w:t xml:space="preserve"> стимулисање побољшање енергетске ефикасности зграда посебним сетом финансијске подршке,</w:t>
      </w:r>
      <w:r>
        <w:rPr>
          <w:lang/>
        </w:rPr>
        <w:t xml:space="preserve"> </w:t>
      </w:r>
      <w:r>
        <w:rPr>
          <w:rFonts w:ascii="Times New Roman" w:hAnsi="Times New Roman" w:cs="Times New Roman"/>
          <w:iCs/>
          <w:sz w:val="24"/>
          <w:szCs w:val="24"/>
          <w:lang/>
        </w:rPr>
        <w:t>као и боља контрола индустријских загађива</w:t>
      </w:r>
      <w:r>
        <w:rPr>
          <w:rFonts w:ascii="Times New Roman" w:hAnsi="Times New Roman" w:cs="Times New Roman"/>
          <w:iCs/>
          <w:sz w:val="24"/>
          <w:szCs w:val="24"/>
          <w:lang/>
        </w:rPr>
        <w:t>ча и инсистирање на најсавременијим и најбољим технологијама за смањење емисија загађујућих материја без изузетка.</w:t>
      </w:r>
    </w:p>
    <w:p w14:paraId="690117F4" w14:textId="77777777" w:rsidR="00E32DF4" w:rsidRDefault="004252CA">
      <w:pPr>
        <w:spacing w:before="120" w:line="240" w:lineRule="auto"/>
        <w:jc w:val="both"/>
        <w:rPr>
          <w:rFonts w:ascii="Times New Roman" w:hAnsi="Times New Roman" w:cs="Times New Roman"/>
          <w:b/>
          <w:bCs/>
          <w:i/>
          <w:sz w:val="24"/>
          <w:szCs w:val="24"/>
          <w:lang/>
        </w:rPr>
      </w:pPr>
      <w:r>
        <w:rPr>
          <w:rFonts w:ascii="Times New Roman" w:hAnsi="Times New Roman" w:cs="Times New Roman"/>
          <w:b/>
          <w:bCs/>
          <w:i/>
          <w:sz w:val="24"/>
          <w:szCs w:val="24"/>
          <w:lang/>
        </w:rPr>
        <w:t>4.4.2.Чишћење Великог бачког канала</w:t>
      </w:r>
    </w:p>
    <w:p w14:paraId="6A00D403" w14:textId="77777777" w:rsidR="00E32DF4" w:rsidRDefault="004252CA">
      <w:pPr>
        <w:spacing w:before="120" w:line="240" w:lineRule="auto"/>
        <w:jc w:val="both"/>
        <w:rPr>
          <w:rFonts w:ascii="Times New Roman" w:hAnsi="Times New Roman" w:cs="Times New Roman"/>
          <w:iCs/>
          <w:sz w:val="24"/>
          <w:szCs w:val="24"/>
          <w:lang/>
        </w:rPr>
      </w:pPr>
      <w:r>
        <w:rPr>
          <w:rFonts w:ascii="Times New Roman" w:hAnsi="Times New Roman" w:cs="Times New Roman"/>
          <w:iCs/>
          <w:sz w:val="24"/>
          <w:szCs w:val="24"/>
          <w:lang/>
        </w:rPr>
        <w:t>С обзиром на изузетан степен загађености Великог бачког канала, посебно на одређеним деоницама, чишћење о</w:t>
      </w:r>
      <w:r>
        <w:rPr>
          <w:rFonts w:ascii="Times New Roman" w:hAnsi="Times New Roman" w:cs="Times New Roman"/>
          <w:iCs/>
          <w:sz w:val="24"/>
          <w:szCs w:val="24"/>
          <w:lang/>
        </w:rPr>
        <w:t>дносно ремедијација овог Канала, требало би да буде апсолутни приоритет општине Врбас, када је у питању квалитет и заштита животне средине и здравља становништва. У циљу решавања овог сложеног еколошког проблема преопруке могу бити следеће: израда базе под</w:t>
      </w:r>
      <w:r>
        <w:rPr>
          <w:rFonts w:ascii="Times New Roman" w:hAnsi="Times New Roman" w:cs="Times New Roman"/>
          <w:iCs/>
          <w:sz w:val="24"/>
          <w:szCs w:val="24"/>
          <w:lang/>
        </w:rPr>
        <w:t>атака о свим загађивачима Канала и израда БАТ стандарда за загађиваче, формирање сталних радних група између Општинске управе, представника привреде/индустрије и локалног становништва, успостављање сарадње са лабораторијама које врше узорковање и анализу о</w:t>
      </w:r>
      <w:r>
        <w:rPr>
          <w:rFonts w:ascii="Times New Roman" w:hAnsi="Times New Roman" w:cs="Times New Roman"/>
          <w:iCs/>
          <w:sz w:val="24"/>
          <w:szCs w:val="24"/>
          <w:lang/>
        </w:rPr>
        <w:t>тпадних вода (које ће радити стални мониторинг загађења каналске воде), успостављање сарадње са предузећима које врше чишћење отпадних вода, контактирање потенцијалних финансијера ремедијације Канала, као и покретање јавне дебате о овом питању. Такође, дод</w:t>
      </w:r>
      <w:r>
        <w:rPr>
          <w:rFonts w:ascii="Times New Roman" w:hAnsi="Times New Roman" w:cs="Times New Roman"/>
          <w:iCs/>
          <w:sz w:val="24"/>
          <w:szCs w:val="24"/>
          <w:lang/>
        </w:rPr>
        <w:t>атне мере могу укључивати повећање висине накнаде за испуштање отпадних вода за загађиваче, и предузимање законских мера против загађивача који не поштују законске прописе у области заштите животне средине.</w:t>
      </w:r>
    </w:p>
    <w:p w14:paraId="3CD27844" w14:textId="77777777" w:rsidR="00E32DF4" w:rsidRDefault="004252CA">
      <w:pPr>
        <w:spacing w:before="120" w:line="240" w:lineRule="auto"/>
        <w:jc w:val="both"/>
        <w:rPr>
          <w:rFonts w:ascii="Times New Roman" w:hAnsi="Times New Roman" w:cs="Times New Roman"/>
          <w:b/>
          <w:i/>
          <w:iCs/>
          <w:sz w:val="24"/>
          <w:szCs w:val="24"/>
          <w:lang/>
        </w:rPr>
      </w:pPr>
      <w:r>
        <w:rPr>
          <w:rFonts w:ascii="Times New Roman" w:hAnsi="Times New Roman" w:cs="Times New Roman"/>
          <w:b/>
          <w:i/>
          <w:iCs/>
          <w:sz w:val="24"/>
          <w:szCs w:val="24"/>
          <w:lang/>
        </w:rPr>
        <w:t>4.4.3. Унапређење система информисања грађана о н</w:t>
      </w:r>
      <w:r>
        <w:rPr>
          <w:rFonts w:ascii="Times New Roman" w:hAnsi="Times New Roman" w:cs="Times New Roman"/>
          <w:b/>
          <w:i/>
          <w:iCs/>
          <w:sz w:val="24"/>
          <w:szCs w:val="24"/>
          <w:lang/>
        </w:rPr>
        <w:t>адлежностима, раду и активностима у области заштите животне средине</w:t>
      </w:r>
    </w:p>
    <w:p w14:paraId="715CA83C" w14:textId="77777777" w:rsidR="00E32DF4" w:rsidRDefault="004252CA">
      <w:pPr>
        <w:spacing w:before="120" w:after="120" w:line="240" w:lineRule="auto"/>
        <w:jc w:val="both"/>
        <w:rPr>
          <w:rFonts w:ascii="Times New Roman" w:hAnsi="Times New Roman" w:cs="Times New Roman"/>
          <w:bCs/>
          <w:sz w:val="24"/>
          <w:szCs w:val="24"/>
          <w:lang/>
        </w:rPr>
      </w:pPr>
      <w:r>
        <w:rPr>
          <w:rFonts w:ascii="Times New Roman" w:hAnsi="Times New Roman" w:cs="Times New Roman"/>
          <w:bCs/>
          <w:sz w:val="24"/>
          <w:szCs w:val="24"/>
          <w:lang/>
        </w:rPr>
        <w:t xml:space="preserve">Израда јединственог веб сајта за информисање грађана о надлежностима, раду и активностима у свим сегментима квалитета и заштите животне средине: квалитет ваздуха, ниво буке, </w:t>
      </w:r>
      <w:r>
        <w:rPr>
          <w:rFonts w:ascii="Times New Roman" w:hAnsi="Times New Roman" w:cs="Times New Roman"/>
          <w:bCs/>
          <w:sz w:val="24"/>
          <w:szCs w:val="24"/>
          <w:lang/>
        </w:rPr>
        <w:t>управљање комуналним отпадом, одвођење и пречишћавање отпадних вода из домаћинства и управљање отпадом пореклом из привреде/индустрије. На јединственој интернет платформи потребно је пружити грађанима информације које јавно предузеће је надлежно у поједини</w:t>
      </w:r>
      <w:r>
        <w:rPr>
          <w:rFonts w:ascii="Times New Roman" w:hAnsi="Times New Roman" w:cs="Times New Roman"/>
          <w:bCs/>
          <w:sz w:val="24"/>
          <w:szCs w:val="24"/>
          <w:lang/>
        </w:rPr>
        <w:t>м областима заштите животне средине; коме и на који начин се треба обратити у случају квара и/или изненадног престанка пружања услуге и слично. Такође, посебна пажња треба да се усмери на обавештавање о управљању отпадом и отпадним водама пореклом из индус</w:t>
      </w:r>
      <w:r>
        <w:rPr>
          <w:rFonts w:ascii="Times New Roman" w:hAnsi="Times New Roman" w:cs="Times New Roman"/>
          <w:bCs/>
          <w:sz w:val="24"/>
          <w:szCs w:val="24"/>
          <w:lang/>
        </w:rPr>
        <w:t>трије односно привреде, а ови подаци такође требају да буду у потпуности јавно доступни.</w:t>
      </w:r>
    </w:p>
    <w:sectPr w:rsidR="00E32DF4">
      <w:footerReference w:type="default" r:id="rId39"/>
      <w:pgSz w:w="12240" w:h="15840"/>
      <w:pgMar w:top="1440" w:right="1440" w:bottom="1440" w:left="1440" w:header="0" w:footer="720" w:gutter="0"/>
      <w:pgNumType w:start="1"/>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EDDB4" w14:textId="77777777" w:rsidR="004252CA" w:rsidRDefault="004252CA">
      <w:pPr>
        <w:spacing w:line="240" w:lineRule="auto"/>
      </w:pPr>
      <w:r>
        <w:separator/>
      </w:r>
    </w:p>
  </w:endnote>
  <w:endnote w:type="continuationSeparator" w:id="0">
    <w:p w14:paraId="303DC8BF" w14:textId="77777777" w:rsidR="004252CA" w:rsidRDefault="004252C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iberation Serif">
    <w:altName w:val="Times New Roman"/>
    <w:charset w:val="00"/>
    <w:family w:val="roman"/>
    <w:pitch w:val="variable"/>
  </w:font>
  <w:font w:name="Roboto">
    <w:charset w:val="00"/>
    <w:family w:val="auto"/>
    <w:pitch w:val="variable"/>
    <w:sig w:usb0="E00002FF" w:usb1="5000205B" w:usb2="0000002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008808"/>
      <w:docPartObj>
        <w:docPartGallery w:val="Page Numbers (Bottom of Page)"/>
        <w:docPartUnique/>
      </w:docPartObj>
    </w:sdtPr>
    <w:sdtEndPr/>
    <w:sdtContent>
      <w:p w14:paraId="6FB61F52" w14:textId="77777777" w:rsidR="00E32DF4" w:rsidRDefault="004252CA">
        <w:pPr>
          <w:pStyle w:val="Footer"/>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w:instrText>
        </w:r>
        <w:r>
          <w:rPr>
            <w:rFonts w:ascii="Times New Roman" w:hAnsi="Times New Roman" w:cs="Times New Roman"/>
          </w:rPr>
          <w:fldChar w:fldCharType="separate"/>
        </w:r>
        <w:r>
          <w:rPr>
            <w:rFonts w:ascii="Times New Roman" w:hAnsi="Times New Roman" w:cs="Times New Roman"/>
          </w:rPr>
          <w:t>28</w:t>
        </w:r>
        <w:r>
          <w:rPr>
            <w:rFonts w:ascii="Times New Roman" w:hAnsi="Times New Roman" w:cs="Times New Roman"/>
          </w:rPr>
          <w:fldChar w:fldCharType="end"/>
        </w:r>
      </w:p>
    </w:sdtContent>
  </w:sdt>
  <w:p w14:paraId="38DC7743" w14:textId="77777777" w:rsidR="00E32DF4" w:rsidRDefault="00E32D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6DA26" w14:textId="77777777" w:rsidR="004252CA" w:rsidRDefault="004252CA">
      <w:pPr>
        <w:spacing w:line="240" w:lineRule="auto"/>
      </w:pPr>
      <w:r>
        <w:separator/>
      </w:r>
    </w:p>
  </w:footnote>
  <w:footnote w:type="continuationSeparator" w:id="0">
    <w:p w14:paraId="78A0F257" w14:textId="77777777" w:rsidR="004252CA" w:rsidRDefault="004252C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34240"/>
    <w:multiLevelType w:val="multilevel"/>
    <w:tmpl w:val="9BF6C058"/>
    <w:lvl w:ilvl="0">
      <w:start w:val="1"/>
      <w:numFmt w:val="bullet"/>
      <w:lvlText w:val=""/>
      <w:lvlJc w:val="left"/>
      <w:pPr>
        <w:tabs>
          <w:tab w:val="num" w:pos="0"/>
        </w:tabs>
        <w:ind w:left="1092" w:hanging="360"/>
      </w:pPr>
      <w:rPr>
        <w:rFonts w:ascii="Symbol" w:hAnsi="Symbol" w:cs="Symbol" w:hint="default"/>
      </w:rPr>
    </w:lvl>
    <w:lvl w:ilvl="1">
      <w:start w:val="1"/>
      <w:numFmt w:val="bullet"/>
      <w:lvlText w:val="o"/>
      <w:lvlJc w:val="left"/>
      <w:pPr>
        <w:tabs>
          <w:tab w:val="num" w:pos="0"/>
        </w:tabs>
        <w:ind w:left="1812" w:hanging="360"/>
      </w:pPr>
      <w:rPr>
        <w:rFonts w:ascii="Courier New" w:hAnsi="Courier New" w:cs="Courier New" w:hint="default"/>
      </w:rPr>
    </w:lvl>
    <w:lvl w:ilvl="2">
      <w:start w:val="1"/>
      <w:numFmt w:val="bullet"/>
      <w:lvlText w:val=""/>
      <w:lvlJc w:val="left"/>
      <w:pPr>
        <w:tabs>
          <w:tab w:val="num" w:pos="0"/>
        </w:tabs>
        <w:ind w:left="2532" w:hanging="360"/>
      </w:pPr>
      <w:rPr>
        <w:rFonts w:ascii="Wingdings" w:hAnsi="Wingdings" w:cs="Wingdings" w:hint="default"/>
      </w:rPr>
    </w:lvl>
    <w:lvl w:ilvl="3">
      <w:start w:val="1"/>
      <w:numFmt w:val="bullet"/>
      <w:lvlText w:val=""/>
      <w:lvlJc w:val="left"/>
      <w:pPr>
        <w:tabs>
          <w:tab w:val="num" w:pos="0"/>
        </w:tabs>
        <w:ind w:left="3252" w:hanging="360"/>
      </w:pPr>
      <w:rPr>
        <w:rFonts w:ascii="Symbol" w:hAnsi="Symbol" w:cs="Symbol" w:hint="default"/>
      </w:rPr>
    </w:lvl>
    <w:lvl w:ilvl="4">
      <w:start w:val="1"/>
      <w:numFmt w:val="bullet"/>
      <w:lvlText w:val="o"/>
      <w:lvlJc w:val="left"/>
      <w:pPr>
        <w:tabs>
          <w:tab w:val="num" w:pos="0"/>
        </w:tabs>
        <w:ind w:left="3972" w:hanging="360"/>
      </w:pPr>
      <w:rPr>
        <w:rFonts w:ascii="Courier New" w:hAnsi="Courier New" w:cs="Courier New" w:hint="default"/>
      </w:rPr>
    </w:lvl>
    <w:lvl w:ilvl="5">
      <w:start w:val="1"/>
      <w:numFmt w:val="bullet"/>
      <w:lvlText w:val=""/>
      <w:lvlJc w:val="left"/>
      <w:pPr>
        <w:tabs>
          <w:tab w:val="num" w:pos="0"/>
        </w:tabs>
        <w:ind w:left="4692" w:hanging="360"/>
      </w:pPr>
      <w:rPr>
        <w:rFonts w:ascii="Wingdings" w:hAnsi="Wingdings" w:cs="Wingdings" w:hint="default"/>
      </w:rPr>
    </w:lvl>
    <w:lvl w:ilvl="6">
      <w:start w:val="1"/>
      <w:numFmt w:val="bullet"/>
      <w:lvlText w:val=""/>
      <w:lvlJc w:val="left"/>
      <w:pPr>
        <w:tabs>
          <w:tab w:val="num" w:pos="0"/>
        </w:tabs>
        <w:ind w:left="5412" w:hanging="360"/>
      </w:pPr>
      <w:rPr>
        <w:rFonts w:ascii="Symbol" w:hAnsi="Symbol" w:cs="Symbol" w:hint="default"/>
      </w:rPr>
    </w:lvl>
    <w:lvl w:ilvl="7">
      <w:start w:val="1"/>
      <w:numFmt w:val="bullet"/>
      <w:lvlText w:val="o"/>
      <w:lvlJc w:val="left"/>
      <w:pPr>
        <w:tabs>
          <w:tab w:val="num" w:pos="0"/>
        </w:tabs>
        <w:ind w:left="6132" w:hanging="360"/>
      </w:pPr>
      <w:rPr>
        <w:rFonts w:ascii="Courier New" w:hAnsi="Courier New" w:cs="Courier New" w:hint="default"/>
      </w:rPr>
    </w:lvl>
    <w:lvl w:ilvl="8">
      <w:start w:val="1"/>
      <w:numFmt w:val="bullet"/>
      <w:lvlText w:val=""/>
      <w:lvlJc w:val="left"/>
      <w:pPr>
        <w:tabs>
          <w:tab w:val="num" w:pos="0"/>
        </w:tabs>
        <w:ind w:left="6852" w:hanging="360"/>
      </w:pPr>
      <w:rPr>
        <w:rFonts w:ascii="Wingdings" w:hAnsi="Wingdings" w:cs="Wingdings" w:hint="default"/>
      </w:rPr>
    </w:lvl>
  </w:abstractNum>
  <w:abstractNum w:abstractNumId="1" w15:restartNumberingAfterBreak="0">
    <w:nsid w:val="08986BF2"/>
    <w:multiLevelType w:val="multilevel"/>
    <w:tmpl w:val="00FC24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2CDF1C9E"/>
    <w:multiLevelType w:val="multilevel"/>
    <w:tmpl w:val="40DEF97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30590723"/>
    <w:multiLevelType w:val="multilevel"/>
    <w:tmpl w:val="102480A2"/>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37D40368"/>
    <w:multiLevelType w:val="multilevel"/>
    <w:tmpl w:val="D458ED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3D937962"/>
    <w:multiLevelType w:val="multilevel"/>
    <w:tmpl w:val="10C6CBE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4088530F"/>
    <w:multiLevelType w:val="multilevel"/>
    <w:tmpl w:val="58448B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41870ABB"/>
    <w:multiLevelType w:val="multilevel"/>
    <w:tmpl w:val="9CC6FC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45A16CDC"/>
    <w:multiLevelType w:val="multilevel"/>
    <w:tmpl w:val="0CB004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6A79046F"/>
    <w:multiLevelType w:val="multilevel"/>
    <w:tmpl w:val="9D3A2958"/>
    <w:lvl w:ilvl="0">
      <w:start w:val="4"/>
      <w:numFmt w:val="decimal"/>
      <w:lvlText w:val="%1."/>
      <w:lvlJc w:val="left"/>
      <w:pPr>
        <w:tabs>
          <w:tab w:val="num" w:pos="0"/>
        </w:tabs>
        <w:ind w:left="540" w:hanging="540"/>
      </w:pPr>
    </w:lvl>
    <w:lvl w:ilvl="1">
      <w:start w:val="1"/>
      <w:numFmt w:val="decimal"/>
      <w:lvlText w:val="%1.%2."/>
      <w:lvlJc w:val="left"/>
      <w:pPr>
        <w:tabs>
          <w:tab w:val="num" w:pos="0"/>
        </w:tabs>
        <w:ind w:left="540" w:hanging="540"/>
      </w:pPr>
    </w:lvl>
    <w:lvl w:ilvl="2">
      <w:start w:val="3"/>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num w:numId="1">
    <w:abstractNumId w:val="0"/>
  </w:num>
  <w:num w:numId="2">
    <w:abstractNumId w:val="3"/>
  </w:num>
  <w:num w:numId="3">
    <w:abstractNumId w:val="2"/>
  </w:num>
  <w:num w:numId="4">
    <w:abstractNumId w:val="4"/>
  </w:num>
  <w:num w:numId="5">
    <w:abstractNumId w:val="6"/>
  </w:num>
  <w:num w:numId="6">
    <w:abstractNumId w:val="8"/>
  </w:num>
  <w:num w:numId="7">
    <w:abstractNumId w:val="7"/>
  </w:num>
  <w:num w:numId="8">
    <w:abstractNumId w:val="1"/>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2DF4"/>
    <w:rsid w:val="004252CA"/>
    <w:rsid w:val="00E32DF4"/>
    <w:rsid w:val="00E87EE6"/>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A2D7F"/>
  <w15:docId w15:val="{277329DA-AFF2-4C5F-953C-E09E52A1A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254D98"/>
  </w:style>
  <w:style w:type="character" w:customStyle="1" w:styleId="FooterChar">
    <w:name w:val="Footer Char"/>
    <w:basedOn w:val="DefaultParagraphFont"/>
    <w:link w:val="Footer"/>
    <w:uiPriority w:val="99"/>
    <w:qFormat/>
    <w:rsid w:val="00254D98"/>
  </w:style>
  <w:style w:type="character" w:styleId="CommentReference">
    <w:name w:val="annotation reference"/>
    <w:basedOn w:val="DefaultParagraphFont"/>
    <w:uiPriority w:val="99"/>
    <w:semiHidden/>
    <w:unhideWhenUsed/>
    <w:qFormat/>
    <w:rsid w:val="00031268"/>
    <w:rPr>
      <w:sz w:val="16"/>
      <w:szCs w:val="16"/>
    </w:rPr>
  </w:style>
  <w:style w:type="character" w:customStyle="1" w:styleId="CommentTextChar">
    <w:name w:val="Comment Text Char"/>
    <w:basedOn w:val="DefaultParagraphFont"/>
    <w:link w:val="CommentText"/>
    <w:uiPriority w:val="99"/>
    <w:semiHidden/>
    <w:qFormat/>
    <w:rsid w:val="00031268"/>
    <w:rPr>
      <w:sz w:val="20"/>
      <w:szCs w:val="20"/>
    </w:rPr>
  </w:style>
  <w:style w:type="character" w:customStyle="1" w:styleId="CommentSubjectChar">
    <w:name w:val="Comment Subject Char"/>
    <w:basedOn w:val="CommentTextChar"/>
    <w:link w:val="CommentSubject"/>
    <w:uiPriority w:val="99"/>
    <w:semiHidden/>
    <w:qFormat/>
    <w:rsid w:val="00031268"/>
    <w:rPr>
      <w:b/>
      <w:bCs/>
      <w:sz w:val="20"/>
      <w:szCs w:val="20"/>
    </w:rPr>
  </w:style>
  <w:style w:type="character" w:customStyle="1" w:styleId="BalloonTextChar">
    <w:name w:val="Balloon Text Char"/>
    <w:basedOn w:val="DefaultParagraphFont"/>
    <w:link w:val="BalloonText"/>
    <w:uiPriority w:val="99"/>
    <w:semiHidden/>
    <w:qFormat/>
    <w:rsid w:val="00031268"/>
    <w:rPr>
      <w:rFonts w:ascii="Segoe UI" w:hAnsi="Segoe UI" w:cs="Segoe UI"/>
      <w:sz w:val="18"/>
      <w:szCs w:val="18"/>
    </w:rPr>
  </w:style>
  <w:style w:type="character" w:customStyle="1" w:styleId="FootnoteTextChar">
    <w:name w:val="Footnote Text Char"/>
    <w:basedOn w:val="DefaultParagraphFont"/>
    <w:link w:val="FootnoteText"/>
    <w:uiPriority w:val="99"/>
    <w:semiHidden/>
    <w:qFormat/>
    <w:rsid w:val="00266689"/>
    <w:rPr>
      <w:sz w:val="20"/>
      <w:szCs w:val="20"/>
    </w:rPr>
  </w:style>
  <w:style w:type="character" w:customStyle="1" w:styleId="FootnoteCharacters">
    <w:name w:val="Footnote Characters"/>
    <w:basedOn w:val="DefaultParagraphFont"/>
    <w:uiPriority w:val="99"/>
    <w:semiHidden/>
    <w:unhideWhenUsed/>
    <w:qFormat/>
    <w:rsid w:val="00266689"/>
    <w:rPr>
      <w:vertAlign w:val="superscript"/>
    </w:rPr>
  </w:style>
  <w:style w:type="character" w:customStyle="1" w:styleId="FootnoteAnchor">
    <w:name w:val="Footnote Anchor"/>
    <w:rPr>
      <w:vertAlign w:val="superscript"/>
    </w:rPr>
  </w:style>
  <w:style w:type="character" w:styleId="PlaceholderText">
    <w:name w:val="Placeholder Text"/>
    <w:basedOn w:val="DefaultParagraphFont"/>
    <w:uiPriority w:val="99"/>
    <w:semiHidden/>
    <w:qFormat/>
    <w:rsid w:val="0003504A"/>
    <w:rPr>
      <w:color w:val="808080"/>
    </w:rPr>
  </w:style>
  <w:style w:type="paragraph" w:customStyle="1" w:styleId="Heading">
    <w:name w:val="Heading"/>
    <w:basedOn w:val="Normal"/>
    <w:next w:val="BodyText"/>
    <w:qFormat/>
    <w:pPr>
      <w:keepNext/>
      <w:spacing w:before="240" w:after="120"/>
    </w:pPr>
    <w:rPr>
      <w:rFonts w:ascii="Liberation Sans" w:eastAsia="Microsoft YaHei" w:hAnsi="Liberation Sans"/>
      <w:sz w:val="28"/>
      <w:szCs w:val="28"/>
    </w:rPr>
  </w:style>
  <w:style w:type="paragraph" w:styleId="BodyText">
    <w:name w:val="Body Text"/>
    <w:basedOn w:val="Normal"/>
    <w:pPr>
      <w:spacing w:after="140"/>
    </w:pPr>
  </w:style>
  <w:style w:type="paragraph" w:styleId="List">
    <w:name w:val="List"/>
    <w:basedOn w:val="BodyText"/>
  </w:style>
  <w:style w:type="paragraph" w:styleId="Caption">
    <w:name w:val="caption"/>
    <w:basedOn w:val="Normal"/>
    <w:qFormat/>
    <w:pPr>
      <w:suppressLineNumbers/>
      <w:spacing w:before="120" w:after="120"/>
    </w:pPr>
    <w:rPr>
      <w:i/>
      <w:iCs/>
      <w:sz w:val="24"/>
      <w:szCs w:val="24"/>
    </w:rPr>
  </w:style>
  <w:style w:type="paragraph" w:customStyle="1" w:styleId="Index">
    <w:name w:val="Index"/>
    <w:basedOn w:val="Normal"/>
    <w:qFormat/>
    <w:pPr>
      <w:suppressLineNumbers/>
    </w:p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F64E62"/>
    <w:pPr>
      <w:ind w:left="720"/>
      <w:contextualSpacing/>
    </w:pPr>
  </w:style>
  <w:style w:type="paragraph" w:customStyle="1" w:styleId="HeaderandFooter">
    <w:name w:val="Header and Footer"/>
    <w:basedOn w:val="Normal"/>
    <w:qFormat/>
  </w:style>
  <w:style w:type="paragraph" w:styleId="Header">
    <w:name w:val="header"/>
    <w:basedOn w:val="Normal"/>
    <w:link w:val="HeaderChar"/>
    <w:uiPriority w:val="99"/>
    <w:unhideWhenUsed/>
    <w:rsid w:val="00254D98"/>
    <w:pPr>
      <w:tabs>
        <w:tab w:val="center" w:pos="4680"/>
        <w:tab w:val="right" w:pos="9360"/>
      </w:tabs>
      <w:spacing w:line="240" w:lineRule="auto"/>
    </w:pPr>
  </w:style>
  <w:style w:type="paragraph" w:styleId="Footer">
    <w:name w:val="footer"/>
    <w:basedOn w:val="Normal"/>
    <w:link w:val="FooterChar"/>
    <w:uiPriority w:val="99"/>
    <w:unhideWhenUsed/>
    <w:rsid w:val="00254D98"/>
    <w:pPr>
      <w:tabs>
        <w:tab w:val="center" w:pos="4680"/>
        <w:tab w:val="right" w:pos="9360"/>
      </w:tabs>
      <w:spacing w:line="240" w:lineRule="auto"/>
    </w:pPr>
  </w:style>
  <w:style w:type="paragraph" w:styleId="CommentText">
    <w:name w:val="annotation text"/>
    <w:basedOn w:val="Normal"/>
    <w:link w:val="CommentTextChar"/>
    <w:uiPriority w:val="99"/>
    <w:semiHidden/>
    <w:unhideWhenUsed/>
    <w:qFormat/>
    <w:rsid w:val="00031268"/>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031268"/>
    <w:rPr>
      <w:b/>
      <w:bCs/>
    </w:rPr>
  </w:style>
  <w:style w:type="paragraph" w:styleId="BalloonText">
    <w:name w:val="Balloon Text"/>
    <w:basedOn w:val="Normal"/>
    <w:link w:val="BalloonTextChar"/>
    <w:uiPriority w:val="99"/>
    <w:semiHidden/>
    <w:unhideWhenUsed/>
    <w:qFormat/>
    <w:rsid w:val="00031268"/>
    <w:pPr>
      <w:spacing w:line="240" w:lineRule="auto"/>
    </w:pPr>
    <w:rPr>
      <w:rFonts w:ascii="Segoe UI" w:hAnsi="Segoe UI" w:cs="Segoe UI"/>
      <w:sz w:val="18"/>
      <w:szCs w:val="18"/>
    </w:rPr>
  </w:style>
  <w:style w:type="paragraph" w:styleId="FootnoteText">
    <w:name w:val="footnote text"/>
    <w:basedOn w:val="Normal"/>
    <w:link w:val="FootnoteTextChar"/>
    <w:uiPriority w:val="99"/>
    <w:semiHidden/>
    <w:unhideWhenUsed/>
    <w:rsid w:val="00266689"/>
    <w:pPr>
      <w:spacing w:line="240" w:lineRule="auto"/>
    </w:pPr>
    <w:rPr>
      <w:sz w:val="20"/>
      <w:szCs w:val="20"/>
    </w:rPr>
  </w:style>
  <w:style w:type="paragraph" w:styleId="NormalWeb">
    <w:name w:val="Normal (Web)"/>
    <w:basedOn w:val="Normal"/>
    <w:uiPriority w:val="99"/>
    <w:semiHidden/>
    <w:unhideWhenUsed/>
    <w:qFormat/>
    <w:rsid w:val="00422466"/>
    <w:pPr>
      <w:spacing w:beforeAutospacing="1" w:afterAutospacing="1" w:line="240" w:lineRule="auto"/>
    </w:pPr>
    <w:rPr>
      <w:rFonts w:ascii="Times New Roman" w:eastAsia="Times New Roman" w:hAnsi="Times New Roman" w:cs="Times New Roman"/>
      <w:sz w:val="24"/>
      <w:szCs w:val="24"/>
    </w:rPr>
  </w:style>
  <w:style w:type="table" w:customStyle="1" w:styleId="TableNormal1">
    <w:name w:val="Table Normal1"/>
    <w:tblPr>
      <w:tblCellMar>
        <w:top w:w="0" w:type="dxa"/>
        <w:left w:w="0" w:type="dxa"/>
        <w:bottom w:w="0" w:type="dxa"/>
        <w:right w:w="0" w:type="dxa"/>
      </w:tblCellMar>
    </w:tblPr>
  </w:style>
  <w:style w:type="table" w:customStyle="1" w:styleId="2">
    <w:name w:val="2"/>
    <w:basedOn w:val="TableNormal1"/>
    <w:tblPr>
      <w:tblStyleRowBandSize w:val="1"/>
      <w:tblStyleColBandSize w:val="1"/>
      <w:tblCellMar>
        <w:top w:w="100" w:type="dxa"/>
        <w:left w:w="100" w:type="dxa"/>
        <w:bottom w:w="100" w:type="dxa"/>
        <w:right w:w="100" w:type="dxa"/>
      </w:tblCellMar>
    </w:tblPr>
  </w:style>
  <w:style w:type="table" w:customStyle="1" w:styleId="1">
    <w:name w:val="1"/>
    <w:basedOn w:val="TableNormal1"/>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chart" Target="charts/chart14.xml"/><Relationship Id="rId34" Type="http://schemas.openxmlformats.org/officeDocument/2006/relationships/chart" Target="charts/chart27.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DECE-405F-B9FB-73786FCC3A70}"/>
              </c:ext>
            </c:extLst>
          </c:dPt>
          <c:dPt>
            <c:idx val="1"/>
            <c:bubble3D val="0"/>
            <c:spPr>
              <a:solidFill>
                <a:srgbClr val="C0504D"/>
              </a:solidFill>
              <a:ln w="0">
                <a:noFill/>
              </a:ln>
            </c:spPr>
            <c:extLst>
              <c:ext xmlns:c16="http://schemas.microsoft.com/office/drawing/2014/chart" uri="{C3380CC4-5D6E-409C-BE32-E72D297353CC}">
                <c16:uniqueId val="{00000003-DECE-405F-B9FB-73786FCC3A70}"/>
              </c:ext>
            </c:extLst>
          </c:dPt>
          <c:dLbls>
            <c:dLbl>
              <c:idx val="0"/>
              <c:tx>
                <c:rich>
                  <a:bodyPr/>
                  <a:lstStyle/>
                  <a:p>
                    <a:r>
                      <a:rPr lang="en-US" sz="1000" b="0" strike="noStrike" spc="-1">
                        <a:solidFill>
                          <a:srgbClr val="000000"/>
                        </a:solidFill>
                        <a:latin typeface="Cambria"/>
                      </a:rPr>
                      <a:t>
58,4</a:t>
                    </a:r>
                  </a:p>
                </c:rich>
              </c:tx>
              <c:spPr/>
              <c:dLblPos val="bestFit"/>
              <c:showLegendKey val="0"/>
              <c:showVal val="0"/>
              <c:showCatName val="1"/>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DECE-405F-B9FB-73786FCC3A70}"/>
                </c:ext>
              </c:extLst>
            </c:dLbl>
            <c:dLbl>
              <c:idx val="1"/>
              <c:tx>
                <c:rich>
                  <a:bodyPr/>
                  <a:lstStyle/>
                  <a:p>
                    <a:r>
                      <a:rPr lang="en-US" sz="1000" b="0" strike="noStrike" spc="-1">
                        <a:solidFill>
                          <a:srgbClr val="000000"/>
                        </a:solidFill>
                        <a:latin typeface="Cambria"/>
                      </a:rPr>
                      <a:t>
37,1</a:t>
                    </a:r>
                  </a:p>
                </c:rich>
              </c:tx>
              <c:spPr/>
              <c:dLblPos val="inEnd"/>
              <c:showLegendKey val="0"/>
              <c:showVal val="0"/>
              <c:showCatName val="1"/>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DECE-405F-B9FB-73786FCC3A70}"/>
                </c:ext>
              </c:extLst>
            </c:dLbl>
            <c:spPr>
              <a:noFill/>
              <a:ln>
                <a:noFill/>
              </a:ln>
              <a:effectLst/>
            </c:spPr>
            <c:txPr>
              <a:bodyPr wrap="square"/>
              <a:lstStyle/>
              <a:p>
                <a:pPr>
                  <a:defRPr sz="900" b="1" strike="noStrike" spc="-1">
                    <a:solidFill>
                      <a:srgbClr val="FFFFFF"/>
                    </a:solidFill>
                    <a:latin typeface="Cambria"/>
                  </a:defRPr>
                </a:pPr>
                <a:endParaRPr lang="sr-Latn-RS"/>
              </a:p>
            </c:txPr>
            <c:dLblPos val="inEnd"/>
            <c:showLegendKey val="0"/>
            <c:showVal val="0"/>
            <c:showCatName val="1"/>
            <c:showSerName val="0"/>
            <c:showPercent val="1"/>
            <c:showBubbleSize val="1"/>
            <c:separator>
</c:separator>
            <c:showLeaderLines val="0"/>
            <c:extLst>
              <c:ext xmlns:c15="http://schemas.microsoft.com/office/drawing/2012/chart" uri="{CE6537A1-D6FC-4f65-9D91-7224C49458BB}"/>
            </c:extLst>
          </c:dLbls>
          <c:cat>
            <c:strRef>
              <c:f>categories</c:f>
              <c:strCache>
                <c:ptCount val="2"/>
                <c:pt idx="0">
                  <c:v>Женски </c:v>
                </c:pt>
                <c:pt idx="1">
                  <c:v>Мушки</c:v>
                </c:pt>
              </c:strCache>
            </c:strRef>
          </c:cat>
          <c:val>
            <c:numRef>
              <c:f>0</c:f>
              <c:numCache>
                <c:formatCode>General</c:formatCode>
                <c:ptCount val="2"/>
                <c:pt idx="0">
                  <c:v>58.4</c:v>
                </c:pt>
                <c:pt idx="1">
                  <c:v>37.1</c:v>
                </c:pt>
              </c:numCache>
            </c:numRef>
          </c:val>
          <c:extLst>
            <c:ext xmlns:c16="http://schemas.microsoft.com/office/drawing/2014/chart" uri="{C3380CC4-5D6E-409C-BE32-E72D297353CC}">
              <c16:uniqueId val="{00000004-DECE-405F-B9FB-73786FCC3A70}"/>
            </c:ext>
          </c:extLst>
        </c:ser>
        <c:dLbls>
          <c:showLegendKey val="0"/>
          <c:showVal val="0"/>
          <c:showCatName val="0"/>
          <c:showSerName val="0"/>
          <c:showPercent val="0"/>
          <c:showBubbleSize val="0"/>
          <c:showLeaderLines val="0"/>
        </c:dLbls>
        <c:firstSliceAng val="0"/>
      </c:pieChart>
      <c:spPr>
        <a:noFill/>
        <a:ln w="0">
          <a:noFill/>
        </a:ln>
      </c:spPr>
    </c:plotArea>
    <c:legend>
      <c:legendPos val="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6.5062499999999995E-2"/>
          <c:y val="5.08888888888889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6C4C-4B2D-AF1F-62B32B7D4E4F}"/>
              </c:ext>
            </c:extLst>
          </c:dPt>
          <c:dPt>
            <c:idx val="1"/>
            <c:bubble3D val="0"/>
            <c:spPr>
              <a:solidFill>
                <a:srgbClr val="C0504D"/>
              </a:solidFill>
              <a:ln w="0">
                <a:noFill/>
              </a:ln>
            </c:spPr>
            <c:extLst>
              <c:ext xmlns:c16="http://schemas.microsoft.com/office/drawing/2014/chart" uri="{C3380CC4-5D6E-409C-BE32-E72D297353CC}">
                <c16:uniqueId val="{00000003-6C4C-4B2D-AF1F-62B32B7D4E4F}"/>
              </c:ext>
            </c:extLst>
          </c:dPt>
          <c:dPt>
            <c:idx val="2"/>
            <c:bubble3D val="0"/>
            <c:spPr>
              <a:solidFill>
                <a:srgbClr val="9BBB59"/>
              </a:solidFill>
              <a:ln w="0">
                <a:noFill/>
              </a:ln>
            </c:spPr>
            <c:extLst>
              <c:ext xmlns:c16="http://schemas.microsoft.com/office/drawing/2014/chart" uri="{C3380CC4-5D6E-409C-BE32-E72D297353CC}">
                <c16:uniqueId val="{00000005-6C4C-4B2D-AF1F-62B32B7D4E4F}"/>
              </c:ext>
            </c:extLst>
          </c:dPt>
          <c:dPt>
            <c:idx val="3"/>
            <c:bubble3D val="0"/>
            <c:spPr>
              <a:solidFill>
                <a:srgbClr val="8064A2"/>
              </a:solidFill>
              <a:ln w="0">
                <a:noFill/>
              </a:ln>
            </c:spPr>
            <c:extLst>
              <c:ext xmlns:c16="http://schemas.microsoft.com/office/drawing/2014/chart" uri="{C3380CC4-5D6E-409C-BE32-E72D297353CC}">
                <c16:uniqueId val="{00000007-6C4C-4B2D-AF1F-62B32B7D4E4F}"/>
              </c:ext>
            </c:extLst>
          </c:dPt>
          <c:dPt>
            <c:idx val="4"/>
            <c:bubble3D val="0"/>
            <c:spPr>
              <a:solidFill>
                <a:srgbClr val="4BACC6"/>
              </a:solidFill>
              <a:ln w="0">
                <a:noFill/>
              </a:ln>
            </c:spPr>
            <c:extLst>
              <c:ext xmlns:c16="http://schemas.microsoft.com/office/drawing/2014/chart" uri="{C3380CC4-5D6E-409C-BE32-E72D297353CC}">
                <c16:uniqueId val="{00000009-6C4C-4B2D-AF1F-62B32B7D4E4F}"/>
              </c:ext>
            </c:extLst>
          </c:dPt>
          <c:dLbls>
            <c:dLbl>
              <c:idx val="0"/>
              <c:tx>
                <c:rich>
                  <a:bodyPr/>
                  <a:lstStyle/>
                  <a:p>
                    <a:r>
                      <a:rPr lang="en-US" sz="1000" b="0" strike="noStrike" spc="-1">
                        <a:solidFill>
                          <a:srgbClr val="000000"/>
                        </a:solidFill>
                        <a:latin typeface="Cambria"/>
                      </a:rPr>
                      <a:t>13,8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6C4C-4B2D-AF1F-62B32B7D4E4F}"/>
                </c:ext>
              </c:extLst>
            </c:dLbl>
            <c:dLbl>
              <c:idx val="1"/>
              <c:tx>
                <c:rich>
                  <a:bodyPr/>
                  <a:lstStyle/>
                  <a:p>
                    <a:r>
                      <a:rPr lang="en-US" sz="1000" b="0" strike="noStrike" spc="-1">
                        <a:solidFill>
                          <a:srgbClr val="000000"/>
                        </a:solidFill>
                        <a:latin typeface="Cambria"/>
                      </a:rPr>
                      <a:t>12,6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6C4C-4B2D-AF1F-62B32B7D4E4F}"/>
                </c:ext>
              </c:extLst>
            </c:dLbl>
            <c:dLbl>
              <c:idx val="2"/>
              <c:tx>
                <c:rich>
                  <a:bodyPr/>
                  <a:lstStyle/>
                  <a:p>
                    <a:r>
                      <a:rPr lang="en-US" sz="1000" b="0" strike="noStrike" spc="-1">
                        <a:solidFill>
                          <a:srgbClr val="000000"/>
                        </a:solidFill>
                        <a:latin typeface="Cambria"/>
                      </a:rPr>
                      <a:t>33,3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6C4C-4B2D-AF1F-62B32B7D4E4F}"/>
                </c:ext>
              </c:extLst>
            </c:dLbl>
            <c:dLbl>
              <c:idx val="3"/>
              <c:tx>
                <c:rich>
                  <a:bodyPr/>
                  <a:lstStyle/>
                  <a:p>
                    <a:r>
                      <a:rPr lang="en-US" sz="1000" b="0" strike="noStrike" spc="-1">
                        <a:solidFill>
                          <a:srgbClr val="000000"/>
                        </a:solidFill>
                        <a:latin typeface="Cambria"/>
                      </a:rPr>
                      <a:t>27,6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6C4C-4B2D-AF1F-62B32B7D4E4F}"/>
                </c:ext>
              </c:extLst>
            </c:dLbl>
            <c:dLbl>
              <c:idx val="4"/>
              <c:tx>
                <c:rich>
                  <a:bodyPr/>
                  <a:lstStyle/>
                  <a:p>
                    <a:r>
                      <a:rPr lang="en-US" sz="1000" b="0" strike="noStrike" spc="-1">
                        <a:solidFill>
                          <a:srgbClr val="000000"/>
                        </a:solidFill>
                        <a:latin typeface="Cambria"/>
                      </a:rPr>
                      <a:t>12,6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6C4C-4B2D-AF1F-62B32B7D4E4F}"/>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13.8</c:v>
                </c:pt>
                <c:pt idx="1">
                  <c:v>12.6</c:v>
                </c:pt>
                <c:pt idx="2">
                  <c:v>33.299999999999997</c:v>
                </c:pt>
                <c:pt idx="3">
                  <c:v>27.6</c:v>
                </c:pt>
                <c:pt idx="4">
                  <c:v>12.6</c:v>
                </c:pt>
              </c:numCache>
            </c:numRef>
          </c:val>
          <c:extLst>
            <c:ext xmlns:c16="http://schemas.microsoft.com/office/drawing/2014/chart" uri="{C3380CC4-5D6E-409C-BE32-E72D297353CC}">
              <c16:uniqueId val="{0000000A-6C4C-4B2D-AF1F-62B32B7D4E4F}"/>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3412500000000005"/>
          <c:y val="7.4999999999999997E-2"/>
          <c:w val="0.33870866929183102"/>
          <c:h val="0.85598399822202498"/>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3937499999999999E-2"/>
          <c:y val="3.6999999999999998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1551-456B-A3BC-E815013C1E7E}"/>
              </c:ext>
            </c:extLst>
          </c:dPt>
          <c:dPt>
            <c:idx val="1"/>
            <c:bubble3D val="0"/>
            <c:spPr>
              <a:solidFill>
                <a:srgbClr val="C0504D"/>
              </a:solidFill>
              <a:ln w="0">
                <a:noFill/>
              </a:ln>
            </c:spPr>
            <c:extLst>
              <c:ext xmlns:c16="http://schemas.microsoft.com/office/drawing/2014/chart" uri="{C3380CC4-5D6E-409C-BE32-E72D297353CC}">
                <c16:uniqueId val="{00000003-1551-456B-A3BC-E815013C1E7E}"/>
              </c:ext>
            </c:extLst>
          </c:dPt>
          <c:dPt>
            <c:idx val="2"/>
            <c:bubble3D val="0"/>
            <c:spPr>
              <a:solidFill>
                <a:srgbClr val="9BBB59"/>
              </a:solidFill>
              <a:ln w="0">
                <a:noFill/>
              </a:ln>
            </c:spPr>
            <c:extLst>
              <c:ext xmlns:c16="http://schemas.microsoft.com/office/drawing/2014/chart" uri="{C3380CC4-5D6E-409C-BE32-E72D297353CC}">
                <c16:uniqueId val="{00000005-1551-456B-A3BC-E815013C1E7E}"/>
              </c:ext>
            </c:extLst>
          </c:dPt>
          <c:dPt>
            <c:idx val="3"/>
            <c:bubble3D val="0"/>
            <c:spPr>
              <a:solidFill>
                <a:srgbClr val="8064A2"/>
              </a:solidFill>
              <a:ln w="0">
                <a:noFill/>
              </a:ln>
            </c:spPr>
            <c:extLst>
              <c:ext xmlns:c16="http://schemas.microsoft.com/office/drawing/2014/chart" uri="{C3380CC4-5D6E-409C-BE32-E72D297353CC}">
                <c16:uniqueId val="{00000007-1551-456B-A3BC-E815013C1E7E}"/>
              </c:ext>
            </c:extLst>
          </c:dPt>
          <c:dPt>
            <c:idx val="4"/>
            <c:bubble3D val="0"/>
            <c:spPr>
              <a:solidFill>
                <a:srgbClr val="4BACC6"/>
              </a:solidFill>
              <a:ln w="0">
                <a:noFill/>
              </a:ln>
            </c:spPr>
            <c:extLst>
              <c:ext xmlns:c16="http://schemas.microsoft.com/office/drawing/2014/chart" uri="{C3380CC4-5D6E-409C-BE32-E72D297353CC}">
                <c16:uniqueId val="{00000009-1551-456B-A3BC-E815013C1E7E}"/>
              </c:ext>
            </c:extLst>
          </c:dPt>
          <c:dLbls>
            <c:dLbl>
              <c:idx val="0"/>
              <c:tx>
                <c:rich>
                  <a:bodyPr/>
                  <a:lstStyle/>
                  <a:p>
                    <a:r>
                      <a:rPr lang="en-US" sz="1000" b="0" strike="noStrike" spc="-1">
                        <a:solidFill>
                          <a:srgbClr val="000000"/>
                        </a:solidFill>
                        <a:latin typeface="Cambria"/>
                      </a:rPr>
                      <a:t>22,0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1551-456B-A3BC-E815013C1E7E}"/>
                </c:ext>
              </c:extLst>
            </c:dLbl>
            <c:dLbl>
              <c:idx val="1"/>
              <c:tx>
                <c:rich>
                  <a:bodyPr/>
                  <a:lstStyle/>
                  <a:p>
                    <a:r>
                      <a:rPr lang="en-US" sz="1000" b="0" strike="noStrike" spc="-1">
                        <a:solidFill>
                          <a:srgbClr val="000000"/>
                        </a:solidFill>
                        <a:latin typeface="Cambria"/>
                      </a:rPr>
                      <a:t>23,2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1551-456B-A3BC-E815013C1E7E}"/>
                </c:ext>
              </c:extLst>
            </c:dLbl>
            <c:dLbl>
              <c:idx val="2"/>
              <c:tx>
                <c:rich>
                  <a:bodyPr/>
                  <a:lstStyle/>
                  <a:p>
                    <a:r>
                      <a:rPr lang="en-US" sz="1000" b="0" strike="noStrike" spc="-1">
                        <a:solidFill>
                          <a:srgbClr val="000000"/>
                        </a:solidFill>
                        <a:latin typeface="Cambria"/>
                      </a:rPr>
                      <a:t>30,5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1551-456B-A3BC-E815013C1E7E}"/>
                </c:ext>
              </c:extLst>
            </c:dLbl>
            <c:dLbl>
              <c:idx val="3"/>
              <c:tx>
                <c:rich>
                  <a:bodyPr/>
                  <a:lstStyle/>
                  <a:p>
                    <a:r>
                      <a:rPr lang="en-US" sz="1000" b="0" strike="noStrike" spc="-1">
                        <a:solidFill>
                          <a:srgbClr val="000000"/>
                        </a:solidFill>
                        <a:latin typeface="Cambria"/>
                      </a:rPr>
                      <a:t>13,4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1551-456B-A3BC-E815013C1E7E}"/>
                </c:ext>
              </c:extLst>
            </c:dLbl>
            <c:dLbl>
              <c:idx val="4"/>
              <c:tx>
                <c:rich>
                  <a:bodyPr/>
                  <a:lstStyle/>
                  <a:p>
                    <a:r>
                      <a:rPr lang="en-US" sz="1000" b="0" strike="noStrike" spc="-1">
                        <a:solidFill>
                          <a:srgbClr val="000000"/>
                        </a:solidFill>
                        <a:latin typeface="Cambria"/>
                      </a:rPr>
                      <a:t>11,0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1551-456B-A3BC-E815013C1E7E}"/>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22</c:v>
                </c:pt>
                <c:pt idx="1">
                  <c:v>23.2</c:v>
                </c:pt>
                <c:pt idx="2">
                  <c:v>30.5</c:v>
                </c:pt>
                <c:pt idx="3">
                  <c:v>13.4</c:v>
                </c:pt>
                <c:pt idx="4">
                  <c:v>11</c:v>
                </c:pt>
              </c:numCache>
            </c:numRef>
          </c:val>
          <c:extLst>
            <c:ext xmlns:c16="http://schemas.microsoft.com/office/drawing/2014/chart" uri="{C3380CC4-5D6E-409C-BE32-E72D297353CC}">
              <c16:uniqueId val="{0000000A-1551-456B-A3BC-E815013C1E7E}"/>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434375"/>
          <c:y val="0.13222222222222199"/>
          <c:w val="0.29533095818488703"/>
          <c:h val="0.773085898433159"/>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3937499999999999E-2"/>
          <c:y val="3.6999999999999998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09A8-4AC1-A788-6DE675F44476}"/>
              </c:ext>
            </c:extLst>
          </c:dPt>
          <c:dPt>
            <c:idx val="1"/>
            <c:bubble3D val="0"/>
            <c:spPr>
              <a:solidFill>
                <a:srgbClr val="C0504D"/>
              </a:solidFill>
              <a:ln w="0">
                <a:noFill/>
              </a:ln>
            </c:spPr>
            <c:extLst>
              <c:ext xmlns:c16="http://schemas.microsoft.com/office/drawing/2014/chart" uri="{C3380CC4-5D6E-409C-BE32-E72D297353CC}">
                <c16:uniqueId val="{00000003-09A8-4AC1-A788-6DE675F44476}"/>
              </c:ext>
            </c:extLst>
          </c:dPt>
          <c:dPt>
            <c:idx val="2"/>
            <c:bubble3D val="0"/>
            <c:spPr>
              <a:solidFill>
                <a:srgbClr val="9BBB59"/>
              </a:solidFill>
              <a:ln w="0">
                <a:noFill/>
              </a:ln>
            </c:spPr>
            <c:extLst>
              <c:ext xmlns:c16="http://schemas.microsoft.com/office/drawing/2014/chart" uri="{C3380CC4-5D6E-409C-BE32-E72D297353CC}">
                <c16:uniqueId val="{00000005-09A8-4AC1-A788-6DE675F44476}"/>
              </c:ext>
            </c:extLst>
          </c:dPt>
          <c:dPt>
            <c:idx val="3"/>
            <c:bubble3D val="0"/>
            <c:spPr>
              <a:solidFill>
                <a:srgbClr val="8064A2"/>
              </a:solidFill>
              <a:ln w="0">
                <a:noFill/>
              </a:ln>
            </c:spPr>
            <c:extLst>
              <c:ext xmlns:c16="http://schemas.microsoft.com/office/drawing/2014/chart" uri="{C3380CC4-5D6E-409C-BE32-E72D297353CC}">
                <c16:uniqueId val="{00000007-09A8-4AC1-A788-6DE675F44476}"/>
              </c:ext>
            </c:extLst>
          </c:dPt>
          <c:dPt>
            <c:idx val="4"/>
            <c:bubble3D val="0"/>
            <c:spPr>
              <a:solidFill>
                <a:srgbClr val="4BACC6"/>
              </a:solidFill>
              <a:ln w="0">
                <a:noFill/>
              </a:ln>
            </c:spPr>
            <c:extLst>
              <c:ext xmlns:c16="http://schemas.microsoft.com/office/drawing/2014/chart" uri="{C3380CC4-5D6E-409C-BE32-E72D297353CC}">
                <c16:uniqueId val="{00000009-09A8-4AC1-A788-6DE675F44476}"/>
              </c:ext>
            </c:extLst>
          </c:dPt>
          <c:dLbls>
            <c:dLbl>
              <c:idx val="0"/>
              <c:tx>
                <c:rich>
                  <a:bodyPr/>
                  <a:lstStyle/>
                  <a:p>
                    <a:r>
                      <a:rPr lang="en-US" sz="1000" b="0" strike="noStrike" spc="-1">
                        <a:solidFill>
                          <a:srgbClr val="000000"/>
                        </a:solidFill>
                        <a:latin typeface="Cambria"/>
                      </a:rPr>
                      <a:t>9,1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09A8-4AC1-A788-6DE675F44476}"/>
                </c:ext>
              </c:extLst>
            </c:dLbl>
            <c:dLbl>
              <c:idx val="1"/>
              <c:tx>
                <c:rich>
                  <a:bodyPr/>
                  <a:lstStyle/>
                  <a:p>
                    <a:r>
                      <a:rPr lang="en-US" sz="1000" b="0" strike="noStrike" spc="-1">
                        <a:solidFill>
                          <a:srgbClr val="000000"/>
                        </a:solidFill>
                        <a:latin typeface="Cambria"/>
                      </a:rPr>
                      <a:t>13,6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09A8-4AC1-A788-6DE675F44476}"/>
                </c:ext>
              </c:extLst>
            </c:dLbl>
            <c:dLbl>
              <c:idx val="2"/>
              <c:tx>
                <c:rich>
                  <a:bodyPr/>
                  <a:lstStyle/>
                  <a:p>
                    <a:r>
                      <a:rPr lang="en-US" sz="1000" b="0" strike="noStrike" spc="-1">
                        <a:solidFill>
                          <a:srgbClr val="000000"/>
                        </a:solidFill>
                        <a:latin typeface="Cambria"/>
                      </a:rPr>
                      <a:t>33,0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09A8-4AC1-A788-6DE675F44476}"/>
                </c:ext>
              </c:extLst>
            </c:dLbl>
            <c:dLbl>
              <c:idx val="3"/>
              <c:tx>
                <c:rich>
                  <a:bodyPr/>
                  <a:lstStyle/>
                  <a:p>
                    <a:r>
                      <a:rPr lang="en-US" sz="1000" b="0" strike="noStrike" spc="-1">
                        <a:solidFill>
                          <a:srgbClr val="000000"/>
                        </a:solidFill>
                        <a:latin typeface="Cambria"/>
                      </a:rPr>
                      <a:t>28,4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09A8-4AC1-A788-6DE675F44476}"/>
                </c:ext>
              </c:extLst>
            </c:dLbl>
            <c:dLbl>
              <c:idx val="4"/>
              <c:tx>
                <c:rich>
                  <a:bodyPr/>
                  <a:lstStyle/>
                  <a:p>
                    <a:r>
                      <a:rPr lang="en-US" sz="1000" b="0" strike="noStrike" spc="-1">
                        <a:solidFill>
                          <a:srgbClr val="000000"/>
                        </a:solidFill>
                        <a:latin typeface="Cambria"/>
                      </a:rPr>
                      <a:t>15,9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09A8-4AC1-A788-6DE675F44476}"/>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9.1</c:v>
                </c:pt>
                <c:pt idx="1">
                  <c:v>13.6</c:v>
                </c:pt>
                <c:pt idx="2">
                  <c:v>33</c:v>
                </c:pt>
                <c:pt idx="3">
                  <c:v>28.4</c:v>
                </c:pt>
                <c:pt idx="4">
                  <c:v>15.9</c:v>
                </c:pt>
              </c:numCache>
            </c:numRef>
          </c:val>
          <c:extLst>
            <c:ext xmlns:c16="http://schemas.microsoft.com/office/drawing/2014/chart" uri="{C3380CC4-5D6E-409C-BE32-E72D297353CC}">
              <c16:uniqueId val="{0000000A-09A8-4AC1-A788-6DE675F44476}"/>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0193750000000001"/>
          <c:y val="7.2111111111111098E-2"/>
          <c:w val="0.377211075692231"/>
          <c:h val="0.85520613401489098"/>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3937499999999999E-2"/>
          <c:y val="3.6999999999999998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7FD1-4D2B-8F3C-164232ADE2B6}"/>
              </c:ext>
            </c:extLst>
          </c:dPt>
          <c:dPt>
            <c:idx val="1"/>
            <c:bubble3D val="0"/>
            <c:spPr>
              <a:solidFill>
                <a:srgbClr val="C0504D"/>
              </a:solidFill>
              <a:ln w="0">
                <a:noFill/>
              </a:ln>
            </c:spPr>
            <c:extLst>
              <c:ext xmlns:c16="http://schemas.microsoft.com/office/drawing/2014/chart" uri="{C3380CC4-5D6E-409C-BE32-E72D297353CC}">
                <c16:uniqueId val="{00000003-7FD1-4D2B-8F3C-164232ADE2B6}"/>
              </c:ext>
            </c:extLst>
          </c:dPt>
          <c:dPt>
            <c:idx val="2"/>
            <c:bubble3D val="0"/>
            <c:spPr>
              <a:solidFill>
                <a:srgbClr val="9BBB59"/>
              </a:solidFill>
              <a:ln w="0">
                <a:noFill/>
              </a:ln>
            </c:spPr>
            <c:extLst>
              <c:ext xmlns:c16="http://schemas.microsoft.com/office/drawing/2014/chart" uri="{C3380CC4-5D6E-409C-BE32-E72D297353CC}">
                <c16:uniqueId val="{00000005-7FD1-4D2B-8F3C-164232ADE2B6}"/>
              </c:ext>
            </c:extLst>
          </c:dPt>
          <c:dPt>
            <c:idx val="3"/>
            <c:bubble3D val="0"/>
            <c:spPr>
              <a:solidFill>
                <a:srgbClr val="8064A2"/>
              </a:solidFill>
              <a:ln w="0">
                <a:noFill/>
              </a:ln>
            </c:spPr>
            <c:extLst>
              <c:ext xmlns:c16="http://schemas.microsoft.com/office/drawing/2014/chart" uri="{C3380CC4-5D6E-409C-BE32-E72D297353CC}">
                <c16:uniqueId val="{00000007-7FD1-4D2B-8F3C-164232ADE2B6}"/>
              </c:ext>
            </c:extLst>
          </c:dPt>
          <c:dPt>
            <c:idx val="4"/>
            <c:bubble3D val="0"/>
            <c:spPr>
              <a:solidFill>
                <a:srgbClr val="4BACC6"/>
              </a:solidFill>
              <a:ln w="0">
                <a:noFill/>
              </a:ln>
            </c:spPr>
            <c:extLst>
              <c:ext xmlns:c16="http://schemas.microsoft.com/office/drawing/2014/chart" uri="{C3380CC4-5D6E-409C-BE32-E72D297353CC}">
                <c16:uniqueId val="{00000009-7FD1-4D2B-8F3C-164232ADE2B6}"/>
              </c:ext>
            </c:extLst>
          </c:dPt>
          <c:dLbls>
            <c:dLbl>
              <c:idx val="0"/>
              <c:tx>
                <c:rich>
                  <a:bodyPr/>
                  <a:lstStyle/>
                  <a:p>
                    <a:r>
                      <a:rPr lang="en-US" sz="1000" b="0" strike="noStrike" spc="-1">
                        <a:solidFill>
                          <a:srgbClr val="000000"/>
                        </a:solidFill>
                        <a:latin typeface="Cambria"/>
                      </a:rPr>
                      <a:t>5,0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7FD1-4D2B-8F3C-164232ADE2B6}"/>
                </c:ext>
              </c:extLst>
            </c:dLbl>
            <c:dLbl>
              <c:idx val="1"/>
              <c:tx>
                <c:rich>
                  <a:bodyPr/>
                  <a:lstStyle/>
                  <a:p>
                    <a:r>
                      <a:rPr lang="en-US" sz="1000" b="0" strike="noStrike" spc="-1">
                        <a:solidFill>
                          <a:srgbClr val="000000"/>
                        </a:solidFill>
                        <a:latin typeface="Cambria"/>
                      </a:rPr>
                      <a:t>12,5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7FD1-4D2B-8F3C-164232ADE2B6}"/>
                </c:ext>
              </c:extLst>
            </c:dLbl>
            <c:dLbl>
              <c:idx val="2"/>
              <c:tx>
                <c:rich>
                  <a:bodyPr/>
                  <a:lstStyle/>
                  <a:p>
                    <a:r>
                      <a:rPr lang="en-US" sz="1000" b="0" strike="noStrike" spc="-1">
                        <a:solidFill>
                          <a:srgbClr val="000000"/>
                        </a:solidFill>
                        <a:latin typeface="Cambria"/>
                      </a:rPr>
                      <a:t>31,3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7FD1-4D2B-8F3C-164232ADE2B6}"/>
                </c:ext>
              </c:extLst>
            </c:dLbl>
            <c:dLbl>
              <c:idx val="3"/>
              <c:tx>
                <c:rich>
                  <a:bodyPr/>
                  <a:lstStyle/>
                  <a:p>
                    <a:r>
                      <a:rPr lang="en-US" sz="1000" b="0" strike="noStrike" spc="-1">
                        <a:solidFill>
                          <a:srgbClr val="000000"/>
                        </a:solidFill>
                        <a:latin typeface="Cambria"/>
                      </a:rPr>
                      <a:t>28,8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7FD1-4D2B-8F3C-164232ADE2B6}"/>
                </c:ext>
              </c:extLst>
            </c:dLbl>
            <c:dLbl>
              <c:idx val="4"/>
              <c:tx>
                <c:rich>
                  <a:bodyPr/>
                  <a:lstStyle/>
                  <a:p>
                    <a:r>
                      <a:rPr lang="en-US" sz="1000" b="0" strike="noStrike" spc="-1">
                        <a:solidFill>
                          <a:srgbClr val="000000"/>
                        </a:solidFill>
                        <a:latin typeface="Cambria"/>
                      </a:rPr>
                      <a:t>22,5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7FD1-4D2B-8F3C-164232ADE2B6}"/>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5</c:v>
                </c:pt>
                <c:pt idx="1">
                  <c:v>12.5</c:v>
                </c:pt>
                <c:pt idx="2">
                  <c:v>31.3</c:v>
                </c:pt>
                <c:pt idx="3">
                  <c:v>28.8</c:v>
                </c:pt>
                <c:pt idx="4">
                  <c:v>22.5</c:v>
                </c:pt>
              </c:numCache>
            </c:numRef>
          </c:val>
          <c:extLst>
            <c:ext xmlns:c16="http://schemas.microsoft.com/office/drawing/2014/chart" uri="{C3380CC4-5D6E-409C-BE32-E72D297353CC}">
              <c16:uniqueId val="{0000000A-7FD1-4D2B-8F3C-164232ADE2B6}"/>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3275000000000003"/>
          <c:y val="0.14555555555555599"/>
          <c:w val="0.34195887242952699"/>
          <c:h val="0.72430270030003296"/>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3937499999999999E-2"/>
          <c:y val="3.6999999999999998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4BB7-4351-923E-65F47278E59E}"/>
              </c:ext>
            </c:extLst>
          </c:dPt>
          <c:dPt>
            <c:idx val="1"/>
            <c:bubble3D val="0"/>
            <c:spPr>
              <a:solidFill>
                <a:srgbClr val="C0504D"/>
              </a:solidFill>
              <a:ln w="0">
                <a:noFill/>
              </a:ln>
            </c:spPr>
            <c:extLst>
              <c:ext xmlns:c16="http://schemas.microsoft.com/office/drawing/2014/chart" uri="{C3380CC4-5D6E-409C-BE32-E72D297353CC}">
                <c16:uniqueId val="{00000003-4BB7-4351-923E-65F47278E59E}"/>
              </c:ext>
            </c:extLst>
          </c:dPt>
          <c:dPt>
            <c:idx val="2"/>
            <c:bubble3D val="0"/>
            <c:spPr>
              <a:solidFill>
                <a:srgbClr val="9BBB59"/>
              </a:solidFill>
              <a:ln w="0">
                <a:noFill/>
              </a:ln>
            </c:spPr>
            <c:extLst>
              <c:ext xmlns:c16="http://schemas.microsoft.com/office/drawing/2014/chart" uri="{C3380CC4-5D6E-409C-BE32-E72D297353CC}">
                <c16:uniqueId val="{00000005-4BB7-4351-923E-65F47278E59E}"/>
              </c:ext>
            </c:extLst>
          </c:dPt>
          <c:dPt>
            <c:idx val="3"/>
            <c:bubble3D val="0"/>
            <c:spPr>
              <a:solidFill>
                <a:srgbClr val="8064A2"/>
              </a:solidFill>
              <a:ln w="0">
                <a:noFill/>
              </a:ln>
            </c:spPr>
            <c:extLst>
              <c:ext xmlns:c16="http://schemas.microsoft.com/office/drawing/2014/chart" uri="{C3380CC4-5D6E-409C-BE32-E72D297353CC}">
                <c16:uniqueId val="{00000007-4BB7-4351-923E-65F47278E59E}"/>
              </c:ext>
            </c:extLst>
          </c:dPt>
          <c:dPt>
            <c:idx val="4"/>
            <c:bubble3D val="0"/>
            <c:spPr>
              <a:solidFill>
                <a:srgbClr val="4BACC6"/>
              </a:solidFill>
              <a:ln w="0">
                <a:noFill/>
              </a:ln>
            </c:spPr>
            <c:extLst>
              <c:ext xmlns:c16="http://schemas.microsoft.com/office/drawing/2014/chart" uri="{C3380CC4-5D6E-409C-BE32-E72D297353CC}">
                <c16:uniqueId val="{00000009-4BB7-4351-923E-65F47278E59E}"/>
              </c:ext>
            </c:extLst>
          </c:dPt>
          <c:dLbls>
            <c:dLbl>
              <c:idx val="0"/>
              <c:tx>
                <c:rich>
                  <a:bodyPr/>
                  <a:lstStyle/>
                  <a:p>
                    <a:r>
                      <a:rPr lang="en-US" sz="1000" b="0" strike="noStrike" spc="-1">
                        <a:solidFill>
                          <a:srgbClr val="000000"/>
                        </a:solidFill>
                        <a:latin typeface="Cambria"/>
                      </a:rPr>
                      <a:t>4,6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4BB7-4351-923E-65F47278E59E}"/>
                </c:ext>
              </c:extLst>
            </c:dLbl>
            <c:dLbl>
              <c:idx val="1"/>
              <c:tx>
                <c:rich>
                  <a:bodyPr/>
                  <a:lstStyle/>
                  <a:p>
                    <a:r>
                      <a:rPr lang="en-US" sz="1000" b="0" strike="noStrike" spc="-1">
                        <a:solidFill>
                          <a:srgbClr val="000000"/>
                        </a:solidFill>
                        <a:latin typeface="Cambria"/>
                      </a:rPr>
                      <a:t>16,1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4BB7-4351-923E-65F47278E59E}"/>
                </c:ext>
              </c:extLst>
            </c:dLbl>
            <c:dLbl>
              <c:idx val="2"/>
              <c:tx>
                <c:rich>
                  <a:bodyPr/>
                  <a:lstStyle/>
                  <a:p>
                    <a:r>
                      <a:rPr lang="en-US" sz="1000" b="0" strike="noStrike" spc="-1">
                        <a:solidFill>
                          <a:srgbClr val="000000"/>
                        </a:solidFill>
                        <a:latin typeface="Cambria"/>
                      </a:rPr>
                      <a:t>21,8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4BB7-4351-923E-65F47278E59E}"/>
                </c:ext>
              </c:extLst>
            </c:dLbl>
            <c:dLbl>
              <c:idx val="3"/>
              <c:tx>
                <c:rich>
                  <a:bodyPr/>
                  <a:lstStyle/>
                  <a:p>
                    <a:r>
                      <a:rPr lang="en-US" sz="1000" b="0" strike="noStrike" spc="-1">
                        <a:solidFill>
                          <a:srgbClr val="000000"/>
                        </a:solidFill>
                        <a:latin typeface="Cambria"/>
                      </a:rPr>
                      <a:t>35,6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4BB7-4351-923E-65F47278E59E}"/>
                </c:ext>
              </c:extLst>
            </c:dLbl>
            <c:dLbl>
              <c:idx val="4"/>
              <c:tx>
                <c:rich>
                  <a:bodyPr/>
                  <a:lstStyle/>
                  <a:p>
                    <a:r>
                      <a:rPr lang="en-US" sz="1000" b="0" strike="noStrike" spc="-1">
                        <a:solidFill>
                          <a:srgbClr val="000000"/>
                        </a:solidFill>
                        <a:latin typeface="Cambria"/>
                      </a:rPr>
                      <a:t>21,8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4BB7-4351-923E-65F47278E59E}"/>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4.5999999999999996</c:v>
                </c:pt>
                <c:pt idx="1">
                  <c:v>16.100000000000001</c:v>
                </c:pt>
                <c:pt idx="2">
                  <c:v>21.8</c:v>
                </c:pt>
                <c:pt idx="3">
                  <c:v>35.6</c:v>
                </c:pt>
                <c:pt idx="4">
                  <c:v>21.8</c:v>
                </c:pt>
              </c:numCache>
            </c:numRef>
          </c:val>
          <c:extLst>
            <c:ext xmlns:c16="http://schemas.microsoft.com/office/drawing/2014/chart" uri="{C3380CC4-5D6E-409C-BE32-E72D297353CC}">
              <c16:uniqueId val="{0000000A-4BB7-4351-923E-65F47278E59E}"/>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Pt>
            <c:idx val="0"/>
            <c:invertIfNegative val="0"/>
            <c:bubble3D val="0"/>
            <c:extLst>
              <c:ext xmlns:c16="http://schemas.microsoft.com/office/drawing/2014/chart" uri="{C3380CC4-5D6E-409C-BE32-E72D297353CC}">
                <c16:uniqueId val="{00000001-33FA-46E9-B369-396453237D25}"/>
              </c:ext>
            </c:extLst>
          </c:dPt>
          <c:dPt>
            <c:idx val="1"/>
            <c:invertIfNegative val="0"/>
            <c:bubble3D val="0"/>
            <c:extLst>
              <c:ext xmlns:c16="http://schemas.microsoft.com/office/drawing/2014/chart" uri="{C3380CC4-5D6E-409C-BE32-E72D297353CC}">
                <c16:uniqueId val="{00000003-33FA-46E9-B369-396453237D25}"/>
              </c:ext>
            </c:extLst>
          </c:dPt>
          <c:dPt>
            <c:idx val="2"/>
            <c:invertIfNegative val="0"/>
            <c:bubble3D val="0"/>
            <c:extLst>
              <c:ext xmlns:c16="http://schemas.microsoft.com/office/drawing/2014/chart" uri="{C3380CC4-5D6E-409C-BE32-E72D297353CC}">
                <c16:uniqueId val="{00000005-33FA-46E9-B369-396453237D25}"/>
              </c:ext>
            </c:extLst>
          </c:dPt>
          <c:dPt>
            <c:idx val="3"/>
            <c:invertIfNegative val="0"/>
            <c:bubble3D val="0"/>
            <c:extLst>
              <c:ext xmlns:c16="http://schemas.microsoft.com/office/drawing/2014/chart" uri="{C3380CC4-5D6E-409C-BE32-E72D297353CC}">
                <c16:uniqueId val="{00000007-33FA-46E9-B369-396453237D25}"/>
              </c:ext>
            </c:extLst>
          </c:dPt>
          <c:dPt>
            <c:idx val="4"/>
            <c:invertIfNegative val="0"/>
            <c:bubble3D val="0"/>
            <c:extLst>
              <c:ext xmlns:c16="http://schemas.microsoft.com/office/drawing/2014/chart" uri="{C3380CC4-5D6E-409C-BE32-E72D297353CC}">
                <c16:uniqueId val="{00000009-33FA-46E9-B369-396453237D25}"/>
              </c:ext>
            </c:extLst>
          </c:dPt>
          <c:dPt>
            <c:idx val="5"/>
            <c:invertIfNegative val="0"/>
            <c:bubble3D val="0"/>
            <c:extLst>
              <c:ext xmlns:c16="http://schemas.microsoft.com/office/drawing/2014/chart" uri="{C3380CC4-5D6E-409C-BE32-E72D297353CC}">
                <c16:uniqueId val="{0000000B-33FA-46E9-B369-396453237D25}"/>
              </c:ext>
            </c:extLst>
          </c:dPt>
          <c:dPt>
            <c:idx val="6"/>
            <c:invertIfNegative val="0"/>
            <c:bubble3D val="0"/>
            <c:extLst>
              <c:ext xmlns:c16="http://schemas.microsoft.com/office/drawing/2014/chart" uri="{C3380CC4-5D6E-409C-BE32-E72D297353CC}">
                <c16:uniqueId val="{0000000D-33FA-46E9-B369-396453237D25}"/>
              </c:ext>
            </c:extLst>
          </c:dPt>
          <c:dPt>
            <c:idx val="7"/>
            <c:invertIfNegative val="0"/>
            <c:bubble3D val="0"/>
            <c:extLst>
              <c:ext xmlns:c16="http://schemas.microsoft.com/office/drawing/2014/chart" uri="{C3380CC4-5D6E-409C-BE32-E72D297353CC}">
                <c16:uniqueId val="{0000000F-33FA-46E9-B369-396453237D25}"/>
              </c:ext>
            </c:extLst>
          </c:dPt>
          <c:dPt>
            <c:idx val="8"/>
            <c:invertIfNegative val="0"/>
            <c:bubble3D val="0"/>
            <c:extLst>
              <c:ext xmlns:c16="http://schemas.microsoft.com/office/drawing/2014/chart" uri="{C3380CC4-5D6E-409C-BE32-E72D297353CC}">
                <c16:uniqueId val="{00000011-33FA-46E9-B369-396453237D25}"/>
              </c:ext>
            </c:extLst>
          </c:dPt>
          <c:dPt>
            <c:idx val="9"/>
            <c:invertIfNegative val="0"/>
            <c:bubble3D val="0"/>
            <c:extLst>
              <c:ext xmlns:c16="http://schemas.microsoft.com/office/drawing/2014/chart" uri="{C3380CC4-5D6E-409C-BE32-E72D297353CC}">
                <c16:uniqueId val="{00000013-33FA-46E9-B369-396453237D25}"/>
              </c:ext>
            </c:extLst>
          </c:dPt>
          <c:dPt>
            <c:idx val="10"/>
            <c:invertIfNegative val="0"/>
            <c:bubble3D val="0"/>
            <c:extLst>
              <c:ext xmlns:c16="http://schemas.microsoft.com/office/drawing/2014/chart" uri="{C3380CC4-5D6E-409C-BE32-E72D297353CC}">
                <c16:uniqueId val="{00000015-33FA-46E9-B369-396453237D25}"/>
              </c:ext>
            </c:extLst>
          </c:dPt>
          <c:dPt>
            <c:idx val="11"/>
            <c:invertIfNegative val="0"/>
            <c:bubble3D val="0"/>
            <c:extLst>
              <c:ext xmlns:c16="http://schemas.microsoft.com/office/drawing/2014/chart" uri="{C3380CC4-5D6E-409C-BE32-E72D297353CC}">
                <c16:uniqueId val="{00000017-33FA-46E9-B369-396453237D25}"/>
              </c:ext>
            </c:extLst>
          </c:dPt>
          <c:dPt>
            <c:idx val="12"/>
            <c:invertIfNegative val="0"/>
            <c:bubble3D val="0"/>
            <c:extLst>
              <c:ext xmlns:c16="http://schemas.microsoft.com/office/drawing/2014/chart" uri="{C3380CC4-5D6E-409C-BE32-E72D297353CC}">
                <c16:uniqueId val="{00000019-33FA-46E9-B369-396453237D25}"/>
              </c:ext>
            </c:extLst>
          </c:dPt>
          <c:dPt>
            <c:idx val="13"/>
            <c:invertIfNegative val="0"/>
            <c:bubble3D val="0"/>
            <c:extLst>
              <c:ext xmlns:c16="http://schemas.microsoft.com/office/drawing/2014/chart" uri="{C3380CC4-5D6E-409C-BE32-E72D297353CC}">
                <c16:uniqueId val="{0000001B-33FA-46E9-B369-396453237D25}"/>
              </c:ext>
            </c:extLst>
          </c:dPt>
          <c:dPt>
            <c:idx val="14"/>
            <c:invertIfNegative val="0"/>
            <c:bubble3D val="0"/>
            <c:extLst>
              <c:ext xmlns:c16="http://schemas.microsoft.com/office/drawing/2014/chart" uri="{C3380CC4-5D6E-409C-BE32-E72D297353CC}">
                <c16:uniqueId val="{0000001D-33FA-46E9-B369-396453237D25}"/>
              </c:ext>
            </c:extLst>
          </c:dPt>
          <c:dPt>
            <c:idx val="15"/>
            <c:invertIfNegative val="0"/>
            <c:bubble3D val="0"/>
            <c:extLst>
              <c:ext xmlns:c16="http://schemas.microsoft.com/office/drawing/2014/chart" uri="{C3380CC4-5D6E-409C-BE32-E72D297353CC}">
                <c16:uniqueId val="{0000001F-33FA-46E9-B369-396453237D25}"/>
              </c:ext>
            </c:extLst>
          </c:dPt>
          <c:dLbls>
            <c:dLbl>
              <c:idx val="0"/>
              <c:layout>
                <c:manualLayout>
                  <c:x val="-5.4872695346795404E-4"/>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33FA-46E9-B369-396453237D25}"/>
                </c:ext>
              </c:extLst>
            </c:dLbl>
            <c:dLbl>
              <c:idx val="1"/>
              <c:layout>
                <c:manualLayout>
                  <c:x val="-2.7436347673397699E-3"/>
                  <c:y val="-1.6975112544026701E-16"/>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3-33FA-46E9-B369-396453237D25}"/>
                </c:ext>
              </c:extLst>
            </c:dLbl>
            <c:dLbl>
              <c:idx val="2"/>
              <c:layout>
                <c:manualLayout>
                  <c:x val="-2.7436347673397699E-3"/>
                  <c:y val="-4.62962962962971E-3"/>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5-33FA-46E9-B369-396453237D25}"/>
                </c:ext>
              </c:extLst>
            </c:dLbl>
            <c:dLbl>
              <c:idx val="3"/>
              <c:layout>
                <c:manualLayout>
                  <c:x val="-4.9385425812115101E-3"/>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7-33FA-46E9-B369-396453237D25}"/>
                </c:ext>
              </c:extLst>
            </c:dLbl>
            <c:dLbl>
              <c:idx val="4"/>
              <c:layout>
                <c:manualLayout>
                  <c:x val="-2.7436347673397699E-3"/>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9-33FA-46E9-B369-396453237D25}"/>
                </c:ext>
              </c:extLst>
            </c:dLbl>
            <c:dLbl>
              <c:idx val="5"/>
              <c:layout>
                <c:manualLayout>
                  <c:x val="-2.7436347673397699E-3"/>
                  <c:y val="-4.6296296296296302E-3"/>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B-33FA-46E9-B369-396453237D25}"/>
                </c:ext>
              </c:extLst>
            </c:dLbl>
            <c:dLbl>
              <c:idx val="6"/>
              <c:layout>
                <c:manualLayout>
                  <c:x val="-9.3283582089552196E-3"/>
                  <c:y val="-8.4875562720133296E-17"/>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D-33FA-46E9-B369-396453237D25}"/>
                </c:ext>
              </c:extLst>
            </c:dLbl>
            <c:dLbl>
              <c:idx val="7"/>
              <c:layout>
                <c:manualLayout>
                  <c:x val="-5.4872695346795404E-4"/>
                  <c:y val="-8.4875562720133296E-17"/>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F-33FA-46E9-B369-396453237D25}"/>
                </c:ext>
              </c:extLst>
            </c:dLbl>
            <c:dLbl>
              <c:idx val="8"/>
              <c:layout>
                <c:manualLayout>
                  <c:x val="-2.7436347673397699E-3"/>
                  <c:y val="-4.6296296296296302E-3"/>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1-33FA-46E9-B369-396453237D25}"/>
                </c:ext>
              </c:extLst>
            </c:dLbl>
            <c:dLbl>
              <c:idx val="9"/>
              <c:layout>
                <c:manualLayout>
                  <c:x val="-9.3283582089552196E-3"/>
                  <c:y val="-4.2437781360066598E-17"/>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3-33FA-46E9-B369-396453237D25}"/>
                </c:ext>
              </c:extLst>
            </c:dLbl>
            <c:dLbl>
              <c:idx val="10"/>
              <c:layout>
                <c:manualLayout>
                  <c:x val="-2.74337552625939E-3"/>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5-33FA-46E9-B369-396453237D25}"/>
                </c:ext>
              </c:extLst>
            </c:dLbl>
            <c:dLbl>
              <c:idx val="11"/>
              <c:layout>
                <c:manualLayout>
                  <c:x val="-4.9385425812115899E-3"/>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7-33FA-46E9-B369-396453237D25}"/>
                </c:ext>
              </c:extLst>
            </c:dLbl>
            <c:dLbl>
              <c:idx val="12"/>
              <c:layout>
                <c:manualLayout>
                  <c:x val="-9.3283582089552196E-3"/>
                  <c:y val="-4.2437781360066598E-17"/>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9-33FA-46E9-B369-396453237D25}"/>
                </c:ext>
              </c:extLst>
            </c:dLbl>
            <c:dLbl>
              <c:idx val="13"/>
              <c:layout>
                <c:manualLayout>
                  <c:x val="-4.9385425812117504E-3"/>
                  <c:y val="9.2592592592592397E-3"/>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B-33FA-46E9-B369-396453237D25}"/>
                </c:ext>
              </c:extLst>
            </c:dLbl>
            <c:dLbl>
              <c:idx val="14"/>
              <c:layout>
                <c:manualLayout>
                  <c:x val="-1.1523266022827E-2"/>
                  <c:y val="0"/>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D-33FA-46E9-B369-396453237D25}"/>
                </c:ext>
              </c:extLst>
            </c:dLbl>
            <c:dLbl>
              <c:idx val="15"/>
              <c:layout>
                <c:manualLayout>
                  <c:x val="-2.7436347673397699E-3"/>
                  <c:y val="-4.6296296296296302E-3"/>
                </c:manualLayout>
              </c:layout>
              <c:numFmt formatCode="0.0"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F-33FA-46E9-B369-396453237D25}"/>
                </c:ext>
              </c:extLst>
            </c:dLbl>
            <c:numFmt formatCode="0.0" sourceLinked="0"/>
            <c:spPr>
              <a:noFill/>
              <a:ln>
                <a:noFill/>
              </a:ln>
              <a:effectLst/>
            </c:spPr>
            <c:txPr>
              <a:bodyPr wrap="square"/>
              <a:lstStyle/>
              <a:p>
                <a:pPr>
                  <a:defRPr sz="900" b="0" strike="noStrike" spc="-1">
                    <a:solidFill>
                      <a:srgbClr val="404040"/>
                    </a:solidFill>
                    <a:latin typeface="Times New Roman"/>
                  </a:defRPr>
                </a:pPr>
                <a:endParaRPr lang="sr-Latn-RS"/>
              </a:p>
            </c:txPr>
            <c:dLblPos val="in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6"/>
                <c:pt idx="0">
                  <c:v>Стање и развијеност канализационе мреже</c:v>
                </c:pt>
                <c:pt idx="1">
                  <c:v>Стање канала за одвођење атмосферских вода </c:v>
                </c:pt>
                <c:pt idx="2">
                  <c:v>Стање и развијеност водоводне мреже</c:v>
                </c:pt>
                <c:pt idx="3">
                  <c:v>Квалитет пијаће воде</c:v>
                </c:pt>
                <c:pt idx="4">
                  <c:v>Одношење и одлагање смећа из домаћинстава</c:v>
                </c:pt>
                <c:pt idx="5">
                  <c:v>Развијеност и одржавање путне мреже и паркиралишта</c:v>
                </c:pt>
                <c:pt idx="6">
                  <c:v>Развијеност и одржавање путне сигнализације</c:v>
                </c:pt>
                <c:pt idx="7">
                  <c:v>Доступност и учесталост услуга јавног превоза</c:v>
                </c:pt>
                <c:pt idx="8">
                  <c:v>Пешачке стазе (постојање и одржавање) </c:v>
                </c:pt>
                <c:pt idx="9">
                  <c:v>Заступљеност и уређеност површина под зеленилом </c:v>
                </c:pt>
                <c:pt idx="10">
                  <c:v>Заступљеност и уређеност паркова у општини</c:v>
                </c:pt>
                <c:pt idx="11">
                  <c:v>Приступачност објеката особама са инвалидитетом</c:v>
                </c:pt>
                <c:pt idx="12">
                  <c:v>Развијеност гасоводне мреже</c:v>
                </c:pt>
                <c:pt idx="13">
                  <c:v>Квалитет и доступност интернета</c:v>
                </c:pt>
                <c:pt idx="14">
                  <c:v>Број и уређеност пијаца</c:v>
                </c:pt>
                <c:pt idx="15">
                  <c:v>Одржавање гробља</c:v>
                </c:pt>
              </c:strCache>
            </c:strRef>
          </c:cat>
          <c:val>
            <c:numRef>
              <c:f>0</c:f>
              <c:numCache>
                <c:formatCode>General</c:formatCode>
                <c:ptCount val="16"/>
                <c:pt idx="0">
                  <c:v>2.8</c:v>
                </c:pt>
                <c:pt idx="1">
                  <c:v>2.6</c:v>
                </c:pt>
                <c:pt idx="2">
                  <c:v>3</c:v>
                </c:pt>
                <c:pt idx="3">
                  <c:v>2.5</c:v>
                </c:pt>
                <c:pt idx="4">
                  <c:v>3.8</c:v>
                </c:pt>
                <c:pt idx="5">
                  <c:v>3.1</c:v>
                </c:pt>
                <c:pt idx="6">
                  <c:v>3.5</c:v>
                </c:pt>
                <c:pt idx="7">
                  <c:v>2.7</c:v>
                </c:pt>
                <c:pt idx="8">
                  <c:v>2.8</c:v>
                </c:pt>
                <c:pt idx="9">
                  <c:v>3.3</c:v>
                </c:pt>
                <c:pt idx="10">
                  <c:v>3.1</c:v>
                </c:pt>
                <c:pt idx="11">
                  <c:v>3</c:v>
                </c:pt>
                <c:pt idx="12">
                  <c:v>3.5</c:v>
                </c:pt>
                <c:pt idx="13">
                  <c:v>3.5</c:v>
                </c:pt>
                <c:pt idx="14">
                  <c:v>3.6</c:v>
                </c:pt>
                <c:pt idx="15">
                  <c:v>3.3</c:v>
                </c:pt>
              </c:numCache>
            </c:numRef>
          </c:val>
          <c:extLst>
            <c:ext xmlns:c16="http://schemas.microsoft.com/office/drawing/2014/chart" uri="{C3380CC4-5D6E-409C-BE32-E72D297353CC}">
              <c16:uniqueId val="{00000020-33FA-46E9-B369-396453237D25}"/>
            </c:ext>
          </c:extLst>
        </c:ser>
        <c:dLbls>
          <c:showLegendKey val="0"/>
          <c:showVal val="0"/>
          <c:showCatName val="0"/>
          <c:showSerName val="0"/>
          <c:showPercent val="0"/>
          <c:showBubbleSize val="0"/>
        </c:dLbls>
        <c:gapWidth val="182"/>
        <c:axId val="4520562"/>
        <c:axId val="63748874"/>
      </c:barChart>
      <c:catAx>
        <c:axId val="4520562"/>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63748874"/>
        <c:crosses val="autoZero"/>
        <c:auto val="1"/>
        <c:lblAlgn val="ctr"/>
        <c:lblOffset val="100"/>
        <c:noMultiLvlLbl val="0"/>
      </c:catAx>
      <c:valAx>
        <c:axId val="63748874"/>
        <c:scaling>
          <c:orientation val="minMax"/>
          <c:max val="5"/>
          <c:min val="0"/>
        </c:scaling>
        <c:delete val="0"/>
        <c:axPos val="b"/>
        <c:majorGridlines>
          <c:spPr>
            <a:ln w="9360">
              <a:solidFill>
                <a:srgbClr val="D9D9D9"/>
              </a:solidFill>
              <a:round/>
            </a:ln>
          </c:spPr>
        </c:majorGridlines>
        <c:numFmt formatCode="0.0"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4520562"/>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DC3A-48D6-B9D0-DE52850B6E92}"/>
              </c:ext>
            </c:extLst>
          </c:dPt>
          <c:dPt>
            <c:idx val="1"/>
            <c:bubble3D val="0"/>
            <c:spPr>
              <a:solidFill>
                <a:srgbClr val="C0504D"/>
              </a:solidFill>
              <a:ln w="0">
                <a:noFill/>
              </a:ln>
            </c:spPr>
            <c:extLst>
              <c:ext xmlns:c16="http://schemas.microsoft.com/office/drawing/2014/chart" uri="{C3380CC4-5D6E-409C-BE32-E72D297353CC}">
                <c16:uniqueId val="{00000003-DC3A-48D6-B9D0-DE52850B6E92}"/>
              </c:ext>
            </c:extLst>
          </c:dPt>
          <c:dPt>
            <c:idx val="2"/>
            <c:bubble3D val="0"/>
            <c:spPr>
              <a:solidFill>
                <a:srgbClr val="9BBB59"/>
              </a:solidFill>
              <a:ln w="0">
                <a:noFill/>
              </a:ln>
            </c:spPr>
            <c:extLst>
              <c:ext xmlns:c16="http://schemas.microsoft.com/office/drawing/2014/chart" uri="{C3380CC4-5D6E-409C-BE32-E72D297353CC}">
                <c16:uniqueId val="{00000005-DC3A-48D6-B9D0-DE52850B6E92}"/>
              </c:ext>
            </c:extLst>
          </c:dPt>
          <c:dPt>
            <c:idx val="3"/>
            <c:bubble3D val="0"/>
            <c:spPr>
              <a:solidFill>
                <a:srgbClr val="8064A2"/>
              </a:solidFill>
              <a:ln w="0">
                <a:noFill/>
              </a:ln>
            </c:spPr>
            <c:extLst>
              <c:ext xmlns:c16="http://schemas.microsoft.com/office/drawing/2014/chart" uri="{C3380CC4-5D6E-409C-BE32-E72D297353CC}">
                <c16:uniqueId val="{00000007-DC3A-48D6-B9D0-DE52850B6E92}"/>
              </c:ext>
            </c:extLst>
          </c:dPt>
          <c:dPt>
            <c:idx val="4"/>
            <c:bubble3D val="0"/>
            <c:spPr>
              <a:solidFill>
                <a:srgbClr val="4BACC6"/>
              </a:solidFill>
              <a:ln w="0">
                <a:noFill/>
              </a:ln>
            </c:spPr>
            <c:extLst>
              <c:ext xmlns:c16="http://schemas.microsoft.com/office/drawing/2014/chart" uri="{C3380CC4-5D6E-409C-BE32-E72D297353CC}">
                <c16:uniqueId val="{00000009-DC3A-48D6-B9D0-DE52850B6E92}"/>
              </c:ext>
            </c:extLst>
          </c:dPt>
          <c:dLbls>
            <c:dLbl>
              <c:idx val="0"/>
              <c:tx>
                <c:rich>
                  <a:bodyPr/>
                  <a:lstStyle/>
                  <a:p>
                    <a:r>
                      <a:rPr lang="en-US" sz="1000" b="0" strike="noStrike" spc="-1">
                        <a:solidFill>
                          <a:srgbClr val="000000"/>
                        </a:solidFill>
                        <a:latin typeface="Cambria"/>
                      </a:rPr>
                      <a:t>11,5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DC3A-48D6-B9D0-DE52850B6E92}"/>
                </c:ext>
              </c:extLst>
            </c:dLbl>
            <c:dLbl>
              <c:idx val="1"/>
              <c:tx>
                <c:rich>
                  <a:bodyPr/>
                  <a:lstStyle/>
                  <a:p>
                    <a:r>
                      <a:rPr lang="en-US" sz="1000" b="0" strike="noStrike" spc="-1">
                        <a:solidFill>
                          <a:srgbClr val="000000"/>
                        </a:solidFill>
                        <a:latin typeface="Cambria"/>
                      </a:rPr>
                      <a:t>17,2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DC3A-48D6-B9D0-DE52850B6E92}"/>
                </c:ext>
              </c:extLst>
            </c:dLbl>
            <c:dLbl>
              <c:idx val="2"/>
              <c:tx>
                <c:rich>
                  <a:bodyPr/>
                  <a:lstStyle/>
                  <a:p>
                    <a:r>
                      <a:rPr lang="en-US" sz="1000" b="0" strike="noStrike" spc="-1">
                        <a:solidFill>
                          <a:srgbClr val="000000"/>
                        </a:solidFill>
                        <a:latin typeface="Cambria"/>
                      </a:rPr>
                      <a:t>34,5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DC3A-48D6-B9D0-DE52850B6E92}"/>
                </c:ext>
              </c:extLst>
            </c:dLbl>
            <c:dLbl>
              <c:idx val="3"/>
              <c:tx>
                <c:rich>
                  <a:bodyPr/>
                  <a:lstStyle/>
                  <a:p>
                    <a:r>
                      <a:rPr lang="en-US" sz="1000" b="0" strike="noStrike" spc="-1">
                        <a:solidFill>
                          <a:srgbClr val="000000"/>
                        </a:solidFill>
                        <a:latin typeface="Cambria"/>
                      </a:rPr>
                      <a:t>19,5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DC3A-48D6-B9D0-DE52850B6E92}"/>
                </c:ext>
              </c:extLst>
            </c:dLbl>
            <c:dLbl>
              <c:idx val="4"/>
              <c:tx>
                <c:rich>
                  <a:bodyPr/>
                  <a:lstStyle/>
                  <a:p>
                    <a:r>
                      <a:rPr lang="en-US" sz="1000" b="0" strike="noStrike" spc="-1">
                        <a:solidFill>
                          <a:srgbClr val="000000"/>
                        </a:solidFill>
                        <a:latin typeface="Cambria"/>
                      </a:rPr>
                      <a:t>17,2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DC3A-48D6-B9D0-DE52850B6E92}"/>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незадовољан/незадовољна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11.5</c:v>
                </c:pt>
                <c:pt idx="1">
                  <c:v>17.2</c:v>
                </c:pt>
                <c:pt idx="2">
                  <c:v>34.5</c:v>
                </c:pt>
                <c:pt idx="3">
                  <c:v>19.5</c:v>
                </c:pt>
                <c:pt idx="4">
                  <c:v>17.2</c:v>
                </c:pt>
              </c:numCache>
            </c:numRef>
          </c:val>
          <c:extLst>
            <c:ext xmlns:c16="http://schemas.microsoft.com/office/drawing/2014/chart" uri="{C3380CC4-5D6E-409C-BE32-E72D297353CC}">
              <c16:uniqueId val="{0000000A-DC3A-48D6-B9D0-DE52850B6E92}"/>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0431250000000003"/>
          <c:y val="7.02222222222222E-2"/>
          <c:w val="0.37227326707919201"/>
          <c:h val="0.84776086231803505"/>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6F42-4658-9DE0-2DDBD6761EAE}"/>
              </c:ext>
            </c:extLst>
          </c:dPt>
          <c:dPt>
            <c:idx val="1"/>
            <c:bubble3D val="0"/>
            <c:spPr>
              <a:solidFill>
                <a:srgbClr val="C0504D"/>
              </a:solidFill>
              <a:ln w="0">
                <a:noFill/>
              </a:ln>
            </c:spPr>
            <c:extLst>
              <c:ext xmlns:c16="http://schemas.microsoft.com/office/drawing/2014/chart" uri="{C3380CC4-5D6E-409C-BE32-E72D297353CC}">
                <c16:uniqueId val="{00000003-6F42-4658-9DE0-2DDBD6761EAE}"/>
              </c:ext>
            </c:extLst>
          </c:dPt>
          <c:dPt>
            <c:idx val="2"/>
            <c:bubble3D val="0"/>
            <c:spPr>
              <a:solidFill>
                <a:srgbClr val="9BBB59"/>
              </a:solidFill>
              <a:ln w="0">
                <a:noFill/>
              </a:ln>
            </c:spPr>
            <c:extLst>
              <c:ext xmlns:c16="http://schemas.microsoft.com/office/drawing/2014/chart" uri="{C3380CC4-5D6E-409C-BE32-E72D297353CC}">
                <c16:uniqueId val="{00000005-6F42-4658-9DE0-2DDBD6761EAE}"/>
              </c:ext>
            </c:extLst>
          </c:dPt>
          <c:dPt>
            <c:idx val="3"/>
            <c:bubble3D val="0"/>
            <c:spPr>
              <a:solidFill>
                <a:srgbClr val="8064A2"/>
              </a:solidFill>
              <a:ln w="0">
                <a:noFill/>
              </a:ln>
            </c:spPr>
            <c:extLst>
              <c:ext xmlns:c16="http://schemas.microsoft.com/office/drawing/2014/chart" uri="{C3380CC4-5D6E-409C-BE32-E72D297353CC}">
                <c16:uniqueId val="{00000007-6F42-4658-9DE0-2DDBD6761EAE}"/>
              </c:ext>
            </c:extLst>
          </c:dPt>
          <c:dPt>
            <c:idx val="4"/>
            <c:bubble3D val="0"/>
            <c:spPr>
              <a:solidFill>
                <a:srgbClr val="4BACC6"/>
              </a:solidFill>
              <a:ln w="0">
                <a:noFill/>
              </a:ln>
            </c:spPr>
            <c:extLst>
              <c:ext xmlns:c16="http://schemas.microsoft.com/office/drawing/2014/chart" uri="{C3380CC4-5D6E-409C-BE32-E72D297353CC}">
                <c16:uniqueId val="{00000009-6F42-4658-9DE0-2DDBD6761EAE}"/>
              </c:ext>
            </c:extLst>
          </c:dPt>
          <c:dLbls>
            <c:dLbl>
              <c:idx val="0"/>
              <c:tx>
                <c:rich>
                  <a:bodyPr/>
                  <a:lstStyle/>
                  <a:p>
                    <a:r>
                      <a:rPr lang="en-US" sz="1000" b="0" strike="noStrike" spc="-1">
                        <a:solidFill>
                          <a:srgbClr val="000000"/>
                        </a:solidFill>
                        <a:latin typeface="Cambria"/>
                      </a:rPr>
                      <a:t>6,0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6F42-4658-9DE0-2DDBD6761EAE}"/>
                </c:ext>
              </c:extLst>
            </c:dLbl>
            <c:dLbl>
              <c:idx val="1"/>
              <c:tx>
                <c:rich>
                  <a:bodyPr/>
                  <a:lstStyle/>
                  <a:p>
                    <a:r>
                      <a:rPr lang="en-US" sz="1000" b="0" strike="noStrike" spc="-1">
                        <a:solidFill>
                          <a:srgbClr val="000000"/>
                        </a:solidFill>
                        <a:latin typeface="Cambria"/>
                      </a:rPr>
                      <a:t>10,8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6F42-4658-9DE0-2DDBD6761EAE}"/>
                </c:ext>
              </c:extLst>
            </c:dLbl>
            <c:dLbl>
              <c:idx val="2"/>
              <c:tx>
                <c:rich>
                  <a:bodyPr/>
                  <a:lstStyle/>
                  <a:p>
                    <a:r>
                      <a:rPr lang="en-US" sz="1000" b="0" strike="noStrike" spc="-1">
                        <a:solidFill>
                          <a:srgbClr val="000000"/>
                        </a:solidFill>
                        <a:latin typeface="Cambria"/>
                      </a:rPr>
                      <a:t>31,3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6F42-4658-9DE0-2DDBD6761EAE}"/>
                </c:ext>
              </c:extLst>
            </c:dLbl>
            <c:dLbl>
              <c:idx val="3"/>
              <c:tx>
                <c:rich>
                  <a:bodyPr/>
                  <a:lstStyle/>
                  <a:p>
                    <a:r>
                      <a:rPr lang="en-US" sz="1000" b="0" strike="noStrike" spc="-1">
                        <a:solidFill>
                          <a:srgbClr val="000000"/>
                        </a:solidFill>
                        <a:latin typeface="Cambria"/>
                      </a:rPr>
                      <a:t>32,5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6F42-4658-9DE0-2DDBD6761EAE}"/>
                </c:ext>
              </c:extLst>
            </c:dLbl>
            <c:dLbl>
              <c:idx val="4"/>
              <c:tx>
                <c:rich>
                  <a:bodyPr/>
                  <a:lstStyle/>
                  <a:p>
                    <a:r>
                      <a:rPr lang="en-US" sz="1000" b="0" strike="noStrike" spc="-1">
                        <a:solidFill>
                          <a:srgbClr val="000000"/>
                        </a:solidFill>
                        <a:latin typeface="Cambria"/>
                      </a:rPr>
                      <a:t>19,3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6F42-4658-9DE0-2DDBD6761EAE}"/>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незадовољан/незадовољна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6</c:v>
                </c:pt>
                <c:pt idx="1">
                  <c:v>10.8</c:v>
                </c:pt>
                <c:pt idx="2">
                  <c:v>31.3</c:v>
                </c:pt>
                <c:pt idx="3">
                  <c:v>32.5</c:v>
                </c:pt>
                <c:pt idx="4">
                  <c:v>19.3</c:v>
                </c:pt>
              </c:numCache>
            </c:numRef>
          </c:val>
          <c:extLst>
            <c:ext xmlns:c16="http://schemas.microsoft.com/office/drawing/2014/chart" uri="{C3380CC4-5D6E-409C-BE32-E72D297353CC}">
              <c16:uniqueId val="{0000000A-6F42-4658-9DE0-2DDBD6761EAE}"/>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59968750000000004"/>
          <c:y val="7.3444444444444507E-2"/>
          <c:w val="0.37614850928183002"/>
          <c:h val="0.866651850205578"/>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9749999999999998E-2"/>
          <c:y val="5.08888888888889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2892-4188-9C21-0E165B7D4C86}"/>
              </c:ext>
            </c:extLst>
          </c:dPt>
          <c:dPt>
            <c:idx val="1"/>
            <c:bubble3D val="0"/>
            <c:spPr>
              <a:solidFill>
                <a:srgbClr val="C0504D"/>
              </a:solidFill>
              <a:ln w="0">
                <a:noFill/>
              </a:ln>
            </c:spPr>
            <c:extLst>
              <c:ext xmlns:c16="http://schemas.microsoft.com/office/drawing/2014/chart" uri="{C3380CC4-5D6E-409C-BE32-E72D297353CC}">
                <c16:uniqueId val="{00000003-2892-4188-9C21-0E165B7D4C86}"/>
              </c:ext>
            </c:extLst>
          </c:dPt>
          <c:dPt>
            <c:idx val="2"/>
            <c:bubble3D val="0"/>
            <c:spPr>
              <a:solidFill>
                <a:srgbClr val="9BBB59"/>
              </a:solidFill>
              <a:ln w="0">
                <a:noFill/>
              </a:ln>
            </c:spPr>
            <c:extLst>
              <c:ext xmlns:c16="http://schemas.microsoft.com/office/drawing/2014/chart" uri="{C3380CC4-5D6E-409C-BE32-E72D297353CC}">
                <c16:uniqueId val="{00000005-2892-4188-9C21-0E165B7D4C86}"/>
              </c:ext>
            </c:extLst>
          </c:dPt>
          <c:dPt>
            <c:idx val="3"/>
            <c:bubble3D val="0"/>
            <c:spPr>
              <a:solidFill>
                <a:srgbClr val="8064A2"/>
              </a:solidFill>
              <a:ln w="0">
                <a:noFill/>
              </a:ln>
            </c:spPr>
            <c:extLst>
              <c:ext xmlns:c16="http://schemas.microsoft.com/office/drawing/2014/chart" uri="{C3380CC4-5D6E-409C-BE32-E72D297353CC}">
                <c16:uniqueId val="{00000007-2892-4188-9C21-0E165B7D4C86}"/>
              </c:ext>
            </c:extLst>
          </c:dPt>
          <c:dPt>
            <c:idx val="4"/>
            <c:bubble3D val="0"/>
            <c:spPr>
              <a:solidFill>
                <a:srgbClr val="4BACC6"/>
              </a:solidFill>
              <a:ln w="0">
                <a:noFill/>
              </a:ln>
            </c:spPr>
            <c:extLst>
              <c:ext xmlns:c16="http://schemas.microsoft.com/office/drawing/2014/chart" uri="{C3380CC4-5D6E-409C-BE32-E72D297353CC}">
                <c16:uniqueId val="{00000009-2892-4188-9C21-0E165B7D4C86}"/>
              </c:ext>
            </c:extLst>
          </c:dPt>
          <c:dLbls>
            <c:dLbl>
              <c:idx val="0"/>
              <c:tx>
                <c:rich>
                  <a:bodyPr/>
                  <a:lstStyle/>
                  <a:p>
                    <a:r>
                      <a:rPr lang="en-US" sz="1000" b="0" strike="noStrike" spc="-1">
                        <a:solidFill>
                          <a:srgbClr val="000000"/>
                        </a:solidFill>
                        <a:latin typeface="Cambria"/>
                      </a:rPr>
                      <a:t>4,7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2892-4188-9C21-0E165B7D4C86}"/>
                </c:ext>
              </c:extLst>
            </c:dLbl>
            <c:dLbl>
              <c:idx val="1"/>
              <c:tx>
                <c:rich>
                  <a:bodyPr/>
                  <a:lstStyle/>
                  <a:p>
                    <a:r>
                      <a:rPr lang="en-US" sz="1000" b="0" strike="noStrike" spc="-1">
                        <a:solidFill>
                          <a:srgbClr val="000000"/>
                        </a:solidFill>
                        <a:latin typeface="Cambria"/>
                      </a:rPr>
                      <a:t>10,6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2892-4188-9C21-0E165B7D4C86}"/>
                </c:ext>
              </c:extLst>
            </c:dLbl>
            <c:dLbl>
              <c:idx val="2"/>
              <c:tx>
                <c:rich>
                  <a:bodyPr/>
                  <a:lstStyle/>
                  <a:p>
                    <a:r>
                      <a:rPr lang="en-US" sz="1000" b="0" strike="noStrike" spc="-1">
                        <a:solidFill>
                          <a:srgbClr val="000000"/>
                        </a:solidFill>
                        <a:latin typeface="Cambria"/>
                      </a:rPr>
                      <a:t>25,9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2892-4188-9C21-0E165B7D4C86}"/>
                </c:ext>
              </c:extLst>
            </c:dLbl>
            <c:dLbl>
              <c:idx val="3"/>
              <c:tx>
                <c:rich>
                  <a:bodyPr/>
                  <a:lstStyle/>
                  <a:p>
                    <a:r>
                      <a:rPr lang="en-US" sz="1000" b="0" strike="noStrike" spc="-1">
                        <a:solidFill>
                          <a:srgbClr val="000000"/>
                        </a:solidFill>
                        <a:latin typeface="Cambria"/>
                      </a:rPr>
                      <a:t>34,1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2892-4188-9C21-0E165B7D4C86}"/>
                </c:ext>
              </c:extLst>
            </c:dLbl>
            <c:dLbl>
              <c:idx val="4"/>
              <c:tx>
                <c:rich>
                  <a:bodyPr/>
                  <a:lstStyle/>
                  <a:p>
                    <a:r>
                      <a:rPr lang="en-US" sz="1000" b="0" strike="noStrike" spc="-1">
                        <a:solidFill>
                          <a:srgbClr val="000000"/>
                        </a:solidFill>
                        <a:latin typeface="Cambria"/>
                      </a:rPr>
                      <a:t>24,7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2892-4188-9C21-0E165B7D4C86}"/>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незадовољан/незадовољна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4.7</c:v>
                </c:pt>
                <c:pt idx="1">
                  <c:v>10.6</c:v>
                </c:pt>
                <c:pt idx="2">
                  <c:v>25.9</c:v>
                </c:pt>
                <c:pt idx="3">
                  <c:v>34.1</c:v>
                </c:pt>
                <c:pt idx="4">
                  <c:v>24.7</c:v>
                </c:pt>
              </c:numCache>
            </c:numRef>
          </c:val>
          <c:extLst>
            <c:ext xmlns:c16="http://schemas.microsoft.com/office/drawing/2014/chart" uri="{C3380CC4-5D6E-409C-BE32-E72D297353CC}">
              <c16:uniqueId val="{0000000A-2892-4188-9C21-0E165B7D4C86}"/>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1581249999999998"/>
          <c:y val="6.4666666666666706E-2"/>
          <c:w val="0.36258516157259801"/>
          <c:h val="0.89509945549505499"/>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5.9749999999999998E-2"/>
          <c:y val="5.08888888888889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C595-4F50-BA03-48589C56A68C}"/>
              </c:ext>
            </c:extLst>
          </c:dPt>
          <c:dPt>
            <c:idx val="1"/>
            <c:bubble3D val="0"/>
            <c:spPr>
              <a:solidFill>
                <a:srgbClr val="C0504D"/>
              </a:solidFill>
              <a:ln w="0">
                <a:noFill/>
              </a:ln>
            </c:spPr>
            <c:extLst>
              <c:ext xmlns:c16="http://schemas.microsoft.com/office/drawing/2014/chart" uri="{C3380CC4-5D6E-409C-BE32-E72D297353CC}">
                <c16:uniqueId val="{00000003-C595-4F50-BA03-48589C56A68C}"/>
              </c:ext>
            </c:extLst>
          </c:dPt>
          <c:dPt>
            <c:idx val="2"/>
            <c:bubble3D val="0"/>
            <c:spPr>
              <a:solidFill>
                <a:srgbClr val="9BBB59"/>
              </a:solidFill>
              <a:ln w="0">
                <a:noFill/>
              </a:ln>
            </c:spPr>
            <c:extLst>
              <c:ext xmlns:c16="http://schemas.microsoft.com/office/drawing/2014/chart" uri="{C3380CC4-5D6E-409C-BE32-E72D297353CC}">
                <c16:uniqueId val="{00000005-C595-4F50-BA03-48589C56A68C}"/>
              </c:ext>
            </c:extLst>
          </c:dPt>
          <c:dPt>
            <c:idx val="3"/>
            <c:bubble3D val="0"/>
            <c:spPr>
              <a:solidFill>
                <a:srgbClr val="8064A2"/>
              </a:solidFill>
              <a:ln w="0">
                <a:noFill/>
              </a:ln>
            </c:spPr>
            <c:extLst>
              <c:ext xmlns:c16="http://schemas.microsoft.com/office/drawing/2014/chart" uri="{C3380CC4-5D6E-409C-BE32-E72D297353CC}">
                <c16:uniqueId val="{00000007-C595-4F50-BA03-48589C56A68C}"/>
              </c:ext>
            </c:extLst>
          </c:dPt>
          <c:dPt>
            <c:idx val="4"/>
            <c:bubble3D val="0"/>
            <c:spPr>
              <a:solidFill>
                <a:srgbClr val="4BACC6"/>
              </a:solidFill>
              <a:ln w="0">
                <a:noFill/>
              </a:ln>
            </c:spPr>
            <c:extLst>
              <c:ext xmlns:c16="http://schemas.microsoft.com/office/drawing/2014/chart" uri="{C3380CC4-5D6E-409C-BE32-E72D297353CC}">
                <c16:uniqueId val="{00000009-C595-4F50-BA03-48589C56A68C}"/>
              </c:ext>
            </c:extLst>
          </c:dPt>
          <c:dLbls>
            <c:dLbl>
              <c:idx val="0"/>
              <c:tx>
                <c:rich>
                  <a:bodyPr/>
                  <a:lstStyle/>
                  <a:p>
                    <a:r>
                      <a:rPr lang="en-US" sz="1000" b="0" strike="noStrike" spc="-1">
                        <a:solidFill>
                          <a:srgbClr val="000000"/>
                        </a:solidFill>
                        <a:latin typeface="Cambria"/>
                      </a:rPr>
                      <a:t>5,8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C595-4F50-BA03-48589C56A68C}"/>
                </c:ext>
              </c:extLst>
            </c:dLbl>
            <c:dLbl>
              <c:idx val="1"/>
              <c:tx>
                <c:rich>
                  <a:bodyPr/>
                  <a:lstStyle/>
                  <a:p>
                    <a:r>
                      <a:rPr lang="en-US" sz="1000" b="0" strike="noStrike" spc="-1">
                        <a:solidFill>
                          <a:srgbClr val="000000"/>
                        </a:solidFill>
                        <a:latin typeface="Cambria"/>
                      </a:rPr>
                      <a:t>17,4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C595-4F50-BA03-48589C56A68C}"/>
                </c:ext>
              </c:extLst>
            </c:dLbl>
            <c:dLbl>
              <c:idx val="2"/>
              <c:tx>
                <c:rich>
                  <a:bodyPr/>
                  <a:lstStyle/>
                  <a:p>
                    <a:r>
                      <a:rPr lang="en-US" sz="1000" b="0" strike="noStrike" spc="-1">
                        <a:solidFill>
                          <a:srgbClr val="000000"/>
                        </a:solidFill>
                        <a:latin typeface="Cambria"/>
                      </a:rPr>
                      <a:t>31,4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C595-4F50-BA03-48589C56A68C}"/>
                </c:ext>
              </c:extLst>
            </c:dLbl>
            <c:dLbl>
              <c:idx val="3"/>
              <c:tx>
                <c:rich>
                  <a:bodyPr/>
                  <a:lstStyle/>
                  <a:p>
                    <a:r>
                      <a:rPr lang="en-US" sz="1000" b="0" strike="noStrike" spc="-1">
                        <a:solidFill>
                          <a:srgbClr val="000000"/>
                        </a:solidFill>
                        <a:latin typeface="Cambria"/>
                      </a:rPr>
                      <a:t>27,9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C595-4F50-BA03-48589C56A68C}"/>
                </c:ext>
              </c:extLst>
            </c:dLbl>
            <c:dLbl>
              <c:idx val="4"/>
              <c:tx>
                <c:rich>
                  <a:bodyPr/>
                  <a:lstStyle/>
                  <a:p>
                    <a:r>
                      <a:rPr lang="en-US" sz="1000" b="0" strike="noStrike" spc="-1">
                        <a:solidFill>
                          <a:srgbClr val="000000"/>
                        </a:solidFill>
                        <a:latin typeface="Cambria"/>
                      </a:rPr>
                      <a:t>17,4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C595-4F50-BA03-48589C56A68C}"/>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незадовољан/незадовољна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5.8</c:v>
                </c:pt>
                <c:pt idx="1">
                  <c:v>17.399999999999999</c:v>
                </c:pt>
                <c:pt idx="2">
                  <c:v>31.4</c:v>
                </c:pt>
                <c:pt idx="3">
                  <c:v>27.9</c:v>
                </c:pt>
                <c:pt idx="4">
                  <c:v>17.399999999999999</c:v>
                </c:pt>
              </c:numCache>
            </c:numRef>
          </c:val>
          <c:extLst>
            <c:ext xmlns:c16="http://schemas.microsoft.com/office/drawing/2014/chart" uri="{C3380CC4-5D6E-409C-BE32-E72D297353CC}">
              <c16:uniqueId val="{0000000A-C595-4F50-BA03-48589C56A68C}"/>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1712500000000003"/>
          <c:y val="8.18888888888889E-2"/>
          <c:w val="0.37521095068441801"/>
          <c:h val="0.84664962773641494"/>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D9F3-4025-A834-F9448AE95ED7}"/>
              </c:ext>
            </c:extLst>
          </c:dPt>
          <c:dPt>
            <c:idx val="1"/>
            <c:bubble3D val="0"/>
            <c:spPr>
              <a:solidFill>
                <a:srgbClr val="C0504D"/>
              </a:solidFill>
              <a:ln w="0">
                <a:noFill/>
              </a:ln>
            </c:spPr>
            <c:extLst>
              <c:ext xmlns:c16="http://schemas.microsoft.com/office/drawing/2014/chart" uri="{C3380CC4-5D6E-409C-BE32-E72D297353CC}">
                <c16:uniqueId val="{00000003-D9F3-4025-A834-F9448AE95ED7}"/>
              </c:ext>
            </c:extLst>
          </c:dPt>
          <c:dPt>
            <c:idx val="2"/>
            <c:bubble3D val="0"/>
            <c:spPr>
              <a:solidFill>
                <a:srgbClr val="9BBB59"/>
              </a:solidFill>
              <a:ln w="0">
                <a:noFill/>
              </a:ln>
            </c:spPr>
            <c:extLst>
              <c:ext xmlns:c16="http://schemas.microsoft.com/office/drawing/2014/chart" uri="{C3380CC4-5D6E-409C-BE32-E72D297353CC}">
                <c16:uniqueId val="{00000005-D9F3-4025-A834-F9448AE95ED7}"/>
              </c:ext>
            </c:extLst>
          </c:dPt>
          <c:dPt>
            <c:idx val="3"/>
            <c:bubble3D val="0"/>
            <c:spPr>
              <a:solidFill>
                <a:srgbClr val="8064A2"/>
              </a:solidFill>
              <a:ln w="0">
                <a:noFill/>
              </a:ln>
            </c:spPr>
            <c:extLst>
              <c:ext xmlns:c16="http://schemas.microsoft.com/office/drawing/2014/chart" uri="{C3380CC4-5D6E-409C-BE32-E72D297353CC}">
                <c16:uniqueId val="{00000007-D9F3-4025-A834-F9448AE95ED7}"/>
              </c:ext>
            </c:extLst>
          </c:dPt>
          <c:dPt>
            <c:idx val="4"/>
            <c:bubble3D val="0"/>
            <c:spPr>
              <a:solidFill>
                <a:srgbClr val="4BACC6"/>
              </a:solidFill>
              <a:ln w="0">
                <a:noFill/>
              </a:ln>
            </c:spPr>
            <c:extLst>
              <c:ext xmlns:c16="http://schemas.microsoft.com/office/drawing/2014/chart" uri="{C3380CC4-5D6E-409C-BE32-E72D297353CC}">
                <c16:uniqueId val="{00000009-D9F3-4025-A834-F9448AE95ED7}"/>
              </c:ext>
            </c:extLst>
          </c:dPt>
          <c:dLbls>
            <c:dLbl>
              <c:idx val="0"/>
              <c:tx>
                <c:rich>
                  <a:bodyPr/>
                  <a:lstStyle/>
                  <a:p>
                    <a:r>
                      <a:rPr lang="en-US" sz="1000" b="0" strike="noStrike" spc="-1">
                        <a:solidFill>
                          <a:srgbClr val="000000"/>
                        </a:solidFill>
                        <a:latin typeface="Cambria"/>
                      </a:rPr>
                      <a:t>23,5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D9F3-4025-A834-F9448AE95ED7}"/>
                </c:ext>
              </c:extLst>
            </c:dLbl>
            <c:dLbl>
              <c:idx val="1"/>
              <c:tx>
                <c:rich>
                  <a:bodyPr/>
                  <a:lstStyle/>
                  <a:p>
                    <a:r>
                      <a:rPr lang="en-US" sz="1000" b="0" strike="noStrike" spc="-1">
                        <a:solidFill>
                          <a:srgbClr val="000000"/>
                        </a:solidFill>
                        <a:latin typeface="Cambria"/>
                      </a:rPr>
                      <a:t>21,2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D9F3-4025-A834-F9448AE95ED7}"/>
                </c:ext>
              </c:extLst>
            </c:dLbl>
            <c:dLbl>
              <c:idx val="2"/>
              <c:tx>
                <c:rich>
                  <a:bodyPr/>
                  <a:lstStyle/>
                  <a:p>
                    <a:r>
                      <a:rPr lang="en-US" sz="1000" b="0" strike="noStrike" spc="-1">
                        <a:solidFill>
                          <a:srgbClr val="000000"/>
                        </a:solidFill>
                        <a:latin typeface="Cambria"/>
                      </a:rPr>
                      <a:t>25,9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D9F3-4025-A834-F9448AE95ED7}"/>
                </c:ext>
              </c:extLst>
            </c:dLbl>
            <c:dLbl>
              <c:idx val="3"/>
              <c:tx>
                <c:rich>
                  <a:bodyPr/>
                  <a:lstStyle/>
                  <a:p>
                    <a:r>
                      <a:rPr lang="en-US" sz="1000" b="0" strike="noStrike" spc="-1">
                        <a:solidFill>
                          <a:srgbClr val="000000"/>
                        </a:solidFill>
                        <a:latin typeface="Cambria"/>
                      </a:rPr>
                      <a:t>18,8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D9F3-4025-A834-F9448AE95ED7}"/>
                </c:ext>
              </c:extLst>
            </c:dLbl>
            <c:dLbl>
              <c:idx val="4"/>
              <c:tx>
                <c:rich>
                  <a:bodyPr/>
                  <a:lstStyle/>
                  <a:p>
                    <a:r>
                      <a:rPr lang="en-US" sz="1000" b="0" strike="noStrike" spc="-1">
                        <a:solidFill>
                          <a:srgbClr val="000000"/>
                        </a:solidFill>
                        <a:latin typeface="Cambria"/>
                      </a:rPr>
                      <a:t>10,6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D9F3-4025-A834-F9448AE95ED7}"/>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незадовољан/на, ни задовољан/на</c:v>
                </c:pt>
                <c:pt idx="3">
                  <c:v>4-претежно задовољан/на</c:v>
                </c:pt>
                <c:pt idx="4">
                  <c:v>5-потпуно задовољан/на</c:v>
                </c:pt>
              </c:strCache>
            </c:strRef>
          </c:cat>
          <c:val>
            <c:numRef>
              <c:f>0</c:f>
              <c:numCache>
                <c:formatCode>General</c:formatCode>
                <c:ptCount val="5"/>
                <c:pt idx="0">
                  <c:v>23.5</c:v>
                </c:pt>
                <c:pt idx="1">
                  <c:v>21.2</c:v>
                </c:pt>
                <c:pt idx="2">
                  <c:v>25.9</c:v>
                </c:pt>
                <c:pt idx="3">
                  <c:v>18.8</c:v>
                </c:pt>
                <c:pt idx="4">
                  <c:v>10.6</c:v>
                </c:pt>
              </c:numCache>
            </c:numRef>
          </c:val>
          <c:extLst>
            <c:ext xmlns:c16="http://schemas.microsoft.com/office/drawing/2014/chart" uri="{C3380CC4-5D6E-409C-BE32-E72D297353CC}">
              <c16:uniqueId val="{0000000A-D9F3-4025-A834-F9448AE95ED7}"/>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1593750000000003"/>
          <c:y val="8.6999999999999994E-2"/>
          <c:w val="0.361647602975186"/>
          <c:h val="0.82564729414379401"/>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Pt>
            <c:idx val="0"/>
            <c:invertIfNegative val="0"/>
            <c:bubble3D val="0"/>
            <c:extLst>
              <c:ext xmlns:c16="http://schemas.microsoft.com/office/drawing/2014/chart" uri="{C3380CC4-5D6E-409C-BE32-E72D297353CC}">
                <c16:uniqueId val="{00000001-14F8-4114-B09E-2849B590D07E}"/>
              </c:ext>
            </c:extLst>
          </c:dPt>
          <c:dPt>
            <c:idx val="1"/>
            <c:invertIfNegative val="0"/>
            <c:bubble3D val="0"/>
            <c:extLst>
              <c:ext xmlns:c16="http://schemas.microsoft.com/office/drawing/2014/chart" uri="{C3380CC4-5D6E-409C-BE32-E72D297353CC}">
                <c16:uniqueId val="{00000003-14F8-4114-B09E-2849B590D07E}"/>
              </c:ext>
            </c:extLst>
          </c:dPt>
          <c:dPt>
            <c:idx val="2"/>
            <c:invertIfNegative val="0"/>
            <c:bubble3D val="0"/>
            <c:extLst>
              <c:ext xmlns:c16="http://schemas.microsoft.com/office/drawing/2014/chart" uri="{C3380CC4-5D6E-409C-BE32-E72D297353CC}">
                <c16:uniqueId val="{00000005-14F8-4114-B09E-2849B590D07E}"/>
              </c:ext>
            </c:extLst>
          </c:dPt>
          <c:dPt>
            <c:idx val="3"/>
            <c:invertIfNegative val="0"/>
            <c:bubble3D val="0"/>
            <c:extLst>
              <c:ext xmlns:c16="http://schemas.microsoft.com/office/drawing/2014/chart" uri="{C3380CC4-5D6E-409C-BE32-E72D297353CC}">
                <c16:uniqueId val="{00000007-14F8-4114-B09E-2849B590D07E}"/>
              </c:ext>
            </c:extLst>
          </c:dPt>
          <c:dPt>
            <c:idx val="4"/>
            <c:invertIfNegative val="0"/>
            <c:bubble3D val="0"/>
            <c:extLst>
              <c:ext xmlns:c16="http://schemas.microsoft.com/office/drawing/2014/chart" uri="{C3380CC4-5D6E-409C-BE32-E72D297353CC}">
                <c16:uniqueId val="{00000009-14F8-4114-B09E-2849B590D07E}"/>
              </c:ext>
            </c:extLst>
          </c:dPt>
          <c:dPt>
            <c:idx val="5"/>
            <c:invertIfNegative val="0"/>
            <c:bubble3D val="0"/>
            <c:extLst>
              <c:ext xmlns:c16="http://schemas.microsoft.com/office/drawing/2014/chart" uri="{C3380CC4-5D6E-409C-BE32-E72D297353CC}">
                <c16:uniqueId val="{0000000B-14F8-4114-B09E-2849B590D07E}"/>
              </c:ext>
            </c:extLst>
          </c:dPt>
          <c:dPt>
            <c:idx val="6"/>
            <c:invertIfNegative val="0"/>
            <c:bubble3D val="0"/>
            <c:extLst>
              <c:ext xmlns:c16="http://schemas.microsoft.com/office/drawing/2014/chart" uri="{C3380CC4-5D6E-409C-BE32-E72D297353CC}">
                <c16:uniqueId val="{0000000D-14F8-4114-B09E-2849B590D07E}"/>
              </c:ext>
            </c:extLst>
          </c:dPt>
          <c:dPt>
            <c:idx val="7"/>
            <c:invertIfNegative val="0"/>
            <c:bubble3D val="0"/>
            <c:extLst>
              <c:ext xmlns:c16="http://schemas.microsoft.com/office/drawing/2014/chart" uri="{C3380CC4-5D6E-409C-BE32-E72D297353CC}">
                <c16:uniqueId val="{0000000F-14F8-4114-B09E-2849B590D07E}"/>
              </c:ext>
            </c:extLst>
          </c:dPt>
          <c:dPt>
            <c:idx val="8"/>
            <c:invertIfNegative val="0"/>
            <c:bubble3D val="0"/>
            <c:extLst>
              <c:ext xmlns:c16="http://schemas.microsoft.com/office/drawing/2014/chart" uri="{C3380CC4-5D6E-409C-BE32-E72D297353CC}">
                <c16:uniqueId val="{00000011-14F8-4114-B09E-2849B590D07E}"/>
              </c:ext>
            </c:extLst>
          </c:dPt>
          <c:dPt>
            <c:idx val="9"/>
            <c:invertIfNegative val="0"/>
            <c:bubble3D val="0"/>
            <c:extLst>
              <c:ext xmlns:c16="http://schemas.microsoft.com/office/drawing/2014/chart" uri="{C3380CC4-5D6E-409C-BE32-E72D297353CC}">
                <c16:uniqueId val="{00000013-14F8-4114-B09E-2849B590D07E}"/>
              </c:ext>
            </c:extLst>
          </c:dPt>
          <c:dPt>
            <c:idx val="10"/>
            <c:invertIfNegative val="0"/>
            <c:bubble3D val="0"/>
            <c:extLst>
              <c:ext xmlns:c16="http://schemas.microsoft.com/office/drawing/2014/chart" uri="{C3380CC4-5D6E-409C-BE32-E72D297353CC}">
                <c16:uniqueId val="{00000015-14F8-4114-B09E-2849B590D07E}"/>
              </c:ext>
            </c:extLst>
          </c:dPt>
          <c:dLbls>
            <c:dLbl>
              <c:idx val="0"/>
              <c:layout>
                <c:manualLayout>
                  <c:x val="-5.37345513164965E-4"/>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14F8-4114-B09E-2849B590D07E}"/>
                </c:ext>
              </c:extLst>
            </c:dLbl>
            <c:dLbl>
              <c:idx val="1"/>
              <c:layout>
                <c:manualLayout>
                  <c:x val="-2.68672756582482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3-14F8-4114-B09E-2849B590D07E}"/>
                </c:ext>
              </c:extLst>
            </c:dLbl>
            <c:dLbl>
              <c:idx val="2"/>
              <c:layout>
                <c:manualLayout>
                  <c:x val="-2.68672756582482E-3"/>
                  <c:y val="-4.4316419233325901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5-14F8-4114-B09E-2849B590D07E}"/>
                </c:ext>
              </c:extLst>
            </c:dLbl>
            <c:dLbl>
              <c:idx val="3"/>
              <c:layout>
                <c:manualLayout>
                  <c:x val="-5.37345513164965E-4"/>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7-14F8-4114-B09E-2849B590D07E}"/>
                </c:ext>
              </c:extLst>
            </c:dLbl>
            <c:dLbl>
              <c:idx val="4"/>
              <c:layout>
                <c:manualLayout>
                  <c:x val="-5.37345513164965E-4"/>
                  <c:y val="4.4316419233325901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9-14F8-4114-B09E-2849B590D07E}"/>
                </c:ext>
              </c:extLst>
            </c:dLbl>
            <c:dLbl>
              <c:idx val="5"/>
              <c:layout>
                <c:manualLayout>
                  <c:x val="-2.68672756582482E-3"/>
                  <c:y val="-8.1245830035669295E-17"/>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B-14F8-4114-B09E-2849B590D07E}"/>
                </c:ext>
              </c:extLst>
            </c:dLbl>
            <c:dLbl>
              <c:idx val="6"/>
              <c:layout>
                <c:manualLayout>
                  <c:x val="-5.37345513164965E-4"/>
                  <c:y val="-4.4316419233325901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D-14F8-4114-B09E-2849B590D07E}"/>
                </c:ext>
              </c:extLst>
            </c:dLbl>
            <c:dLbl>
              <c:idx val="7"/>
              <c:layout>
                <c:manualLayout>
                  <c:x val="-2.68672756582482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F-14F8-4114-B09E-2849B590D07E}"/>
                </c:ext>
              </c:extLst>
            </c:dLbl>
            <c:dLbl>
              <c:idx val="8"/>
              <c:layout>
                <c:manualLayout>
                  <c:x val="-5.3734551316488596E-4"/>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1-14F8-4114-B09E-2849B590D07E}"/>
                </c:ext>
              </c:extLst>
            </c:dLbl>
            <c:dLbl>
              <c:idx val="9"/>
              <c:layout>
                <c:manualLayout>
                  <c:x val="-2.68672756582482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3-14F8-4114-B09E-2849B590D07E}"/>
                </c:ext>
              </c:extLst>
            </c:dLbl>
            <c:dLbl>
              <c:idx val="10"/>
              <c:layout>
                <c:manualLayout>
                  <c:x val="3.76141859215476E-3"/>
                  <c:y val="-4.4316419233325901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5-14F8-4114-B09E-2849B590D07E}"/>
                </c:ext>
              </c:extLst>
            </c:dLbl>
            <c:numFmt formatCode="General" sourceLinked="0"/>
            <c:spPr>
              <a:noFill/>
              <a:ln>
                <a:noFill/>
              </a:ln>
              <a:effectLst/>
            </c:spPr>
            <c:txPr>
              <a:bodyPr wrap="square"/>
              <a:lstStyle/>
              <a:p>
                <a:pPr>
                  <a:defRPr sz="900" b="0" strike="noStrike" spc="-1">
                    <a:solidFill>
                      <a:srgbClr val="404040"/>
                    </a:solidFill>
                    <a:latin typeface="Times New Roman"/>
                  </a:defRPr>
                </a:pPr>
                <a:endParaRPr lang="sr-Latn-RS"/>
              </a:p>
            </c:txPr>
            <c:dLblPos val="in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1"/>
                <c:pt idx="0">
                  <c:v>Квалитет здравствене заштите </c:v>
                </c:pt>
                <c:pt idx="1">
                  <c:v>Квалитет социјалне заштите</c:v>
                </c:pt>
                <c:pt idx="2">
                  <c:v>Домови за стара лица</c:v>
                </c:pt>
                <c:pt idx="3">
                  <c:v>Нега и помоћ старијим особама </c:v>
                </c:pt>
                <c:pt idx="4">
                  <c:v>Вртићи </c:v>
                </c:pt>
                <c:pt idx="5">
                  <c:v>Основни образовни систем</c:v>
                </c:pt>
                <c:pt idx="6">
                  <c:v>Средње школе </c:v>
                </c:pt>
                <c:pt idx="7">
                  <c:v>Више и високошколске установе </c:v>
                </c:pt>
                <c:pt idx="8">
                  <c:v>Образовање одраслих </c:v>
                </c:pt>
                <c:pt idx="9">
                  <c:v>Стање у  области спорта</c:v>
                </c:pt>
                <c:pt idx="10">
                  <c:v>Стање  у области културе</c:v>
                </c:pt>
              </c:strCache>
            </c:strRef>
          </c:cat>
          <c:val>
            <c:numRef>
              <c:f>0</c:f>
              <c:numCache>
                <c:formatCode>General</c:formatCode>
                <c:ptCount val="11"/>
                <c:pt idx="0">
                  <c:v>3.1</c:v>
                </c:pt>
                <c:pt idx="1">
                  <c:v>3.2</c:v>
                </c:pt>
                <c:pt idx="2">
                  <c:v>3.5</c:v>
                </c:pt>
                <c:pt idx="3">
                  <c:v>3</c:v>
                </c:pt>
                <c:pt idx="4">
                  <c:v>3.6</c:v>
                </c:pt>
                <c:pt idx="5">
                  <c:v>3.6</c:v>
                </c:pt>
                <c:pt idx="6">
                  <c:v>3.7</c:v>
                </c:pt>
                <c:pt idx="7">
                  <c:v>2.8</c:v>
                </c:pt>
                <c:pt idx="8">
                  <c:v>2.8</c:v>
                </c:pt>
                <c:pt idx="9">
                  <c:v>3.8</c:v>
                </c:pt>
                <c:pt idx="10">
                  <c:v>3.3</c:v>
                </c:pt>
              </c:numCache>
            </c:numRef>
          </c:val>
          <c:extLst>
            <c:ext xmlns:c16="http://schemas.microsoft.com/office/drawing/2014/chart" uri="{C3380CC4-5D6E-409C-BE32-E72D297353CC}">
              <c16:uniqueId val="{00000016-14F8-4114-B09E-2849B590D07E}"/>
            </c:ext>
          </c:extLst>
        </c:ser>
        <c:dLbls>
          <c:showLegendKey val="0"/>
          <c:showVal val="0"/>
          <c:showCatName val="0"/>
          <c:showSerName val="0"/>
          <c:showPercent val="0"/>
          <c:showBubbleSize val="0"/>
        </c:dLbls>
        <c:gapWidth val="182"/>
        <c:axId val="75585248"/>
        <c:axId val="90796033"/>
      </c:barChart>
      <c:catAx>
        <c:axId val="75585248"/>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90796033"/>
        <c:crosses val="autoZero"/>
        <c:auto val="1"/>
        <c:lblAlgn val="ctr"/>
        <c:lblOffset val="100"/>
        <c:noMultiLvlLbl val="0"/>
      </c:catAx>
      <c:valAx>
        <c:axId val="90796033"/>
        <c:scaling>
          <c:orientation val="minMax"/>
          <c:max val="5"/>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75585248"/>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3E1A-49F9-B584-C8F6BB2AF6F8}"/>
              </c:ext>
            </c:extLst>
          </c:dPt>
          <c:dPt>
            <c:idx val="1"/>
            <c:bubble3D val="0"/>
            <c:spPr>
              <a:solidFill>
                <a:srgbClr val="C0504D"/>
              </a:solidFill>
              <a:ln w="0">
                <a:noFill/>
              </a:ln>
            </c:spPr>
            <c:extLst>
              <c:ext xmlns:c16="http://schemas.microsoft.com/office/drawing/2014/chart" uri="{C3380CC4-5D6E-409C-BE32-E72D297353CC}">
                <c16:uniqueId val="{00000003-3E1A-49F9-B584-C8F6BB2AF6F8}"/>
              </c:ext>
            </c:extLst>
          </c:dPt>
          <c:dPt>
            <c:idx val="2"/>
            <c:bubble3D val="0"/>
            <c:spPr>
              <a:solidFill>
                <a:srgbClr val="9BBB59"/>
              </a:solidFill>
              <a:ln w="0">
                <a:noFill/>
              </a:ln>
            </c:spPr>
            <c:extLst>
              <c:ext xmlns:c16="http://schemas.microsoft.com/office/drawing/2014/chart" uri="{C3380CC4-5D6E-409C-BE32-E72D297353CC}">
                <c16:uniqueId val="{00000005-3E1A-49F9-B584-C8F6BB2AF6F8}"/>
              </c:ext>
            </c:extLst>
          </c:dPt>
          <c:dPt>
            <c:idx val="3"/>
            <c:bubble3D val="0"/>
            <c:spPr>
              <a:solidFill>
                <a:srgbClr val="8064A2"/>
              </a:solidFill>
              <a:ln w="0">
                <a:noFill/>
              </a:ln>
            </c:spPr>
            <c:extLst>
              <c:ext xmlns:c16="http://schemas.microsoft.com/office/drawing/2014/chart" uri="{C3380CC4-5D6E-409C-BE32-E72D297353CC}">
                <c16:uniqueId val="{00000007-3E1A-49F9-B584-C8F6BB2AF6F8}"/>
              </c:ext>
            </c:extLst>
          </c:dPt>
          <c:dPt>
            <c:idx val="4"/>
            <c:bubble3D val="0"/>
            <c:spPr>
              <a:solidFill>
                <a:srgbClr val="4BACC6"/>
              </a:solidFill>
              <a:ln w="0">
                <a:noFill/>
              </a:ln>
            </c:spPr>
            <c:extLst>
              <c:ext xmlns:c16="http://schemas.microsoft.com/office/drawing/2014/chart" uri="{C3380CC4-5D6E-409C-BE32-E72D297353CC}">
                <c16:uniqueId val="{00000009-3E1A-49F9-B584-C8F6BB2AF6F8}"/>
              </c:ext>
            </c:extLst>
          </c:dPt>
          <c:dLbls>
            <c:dLbl>
              <c:idx val="0"/>
              <c:tx>
                <c:rich>
                  <a:bodyPr/>
                  <a:lstStyle/>
                  <a:p>
                    <a:r>
                      <a:rPr lang="en-US" sz="1000" b="0" strike="noStrike" spc="-1">
                        <a:solidFill>
                          <a:srgbClr val="000000"/>
                        </a:solidFill>
                        <a:latin typeface="Cambria"/>
                      </a:rPr>
                      <a:t>29,1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3E1A-49F9-B584-C8F6BB2AF6F8}"/>
                </c:ext>
              </c:extLst>
            </c:dLbl>
            <c:dLbl>
              <c:idx val="1"/>
              <c:tx>
                <c:rich>
                  <a:bodyPr/>
                  <a:lstStyle/>
                  <a:p>
                    <a:r>
                      <a:rPr lang="en-US" sz="1000" b="0" strike="noStrike" spc="-1">
                        <a:solidFill>
                          <a:srgbClr val="000000"/>
                        </a:solidFill>
                        <a:latin typeface="Cambria"/>
                      </a:rPr>
                      <a:t>18,6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3E1A-49F9-B584-C8F6BB2AF6F8}"/>
                </c:ext>
              </c:extLst>
            </c:dLbl>
            <c:dLbl>
              <c:idx val="2"/>
              <c:tx>
                <c:rich>
                  <a:bodyPr/>
                  <a:lstStyle/>
                  <a:p>
                    <a:r>
                      <a:rPr lang="en-US" sz="1000" b="0" strike="noStrike" spc="-1">
                        <a:solidFill>
                          <a:srgbClr val="000000"/>
                        </a:solidFill>
                        <a:latin typeface="Cambria"/>
                      </a:rPr>
                      <a:t>31,4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3E1A-49F9-B584-C8F6BB2AF6F8}"/>
                </c:ext>
              </c:extLst>
            </c:dLbl>
            <c:dLbl>
              <c:idx val="3"/>
              <c:tx>
                <c:rich>
                  <a:bodyPr/>
                  <a:lstStyle/>
                  <a:p>
                    <a:r>
                      <a:rPr lang="en-US" sz="1000" b="0" strike="noStrike" spc="-1">
                        <a:solidFill>
                          <a:srgbClr val="000000"/>
                        </a:solidFill>
                        <a:latin typeface="Cambria"/>
                      </a:rPr>
                      <a:t>14,0
</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3E1A-49F9-B584-C8F6BB2AF6F8}"/>
                </c:ext>
              </c:extLst>
            </c:dLbl>
            <c:dLbl>
              <c:idx val="4"/>
              <c:tx>
                <c:rich>
                  <a:bodyPr/>
                  <a:lstStyle/>
                  <a:p>
                    <a:r>
                      <a:rPr lang="en-US" sz="1000" b="0" strike="noStrike" spc="-1">
                        <a:solidFill>
                          <a:srgbClr val="000000"/>
                        </a:solidFill>
                        <a:latin typeface="Cambria"/>
                      </a:rPr>
                      <a:t>7,0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3E1A-49F9-B584-C8F6BB2AF6F8}"/>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29.1</c:v>
                </c:pt>
                <c:pt idx="1">
                  <c:v>18.600000000000001</c:v>
                </c:pt>
                <c:pt idx="2">
                  <c:v>31.4</c:v>
                </c:pt>
                <c:pt idx="3">
                  <c:v>14</c:v>
                </c:pt>
                <c:pt idx="4">
                  <c:v>7</c:v>
                </c:pt>
              </c:numCache>
            </c:numRef>
          </c:val>
          <c:extLst>
            <c:ext xmlns:c16="http://schemas.microsoft.com/office/drawing/2014/chart" uri="{C3380CC4-5D6E-409C-BE32-E72D297353CC}">
              <c16:uniqueId val="{0000000A-3E1A-49F9-B584-C8F6BB2AF6F8}"/>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3624999999999998"/>
          <c:y val="7.0666666666666697E-2"/>
          <c:w val="0.33864616538533698"/>
          <c:h val="0.88265362818090898"/>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323E-4291-B41D-38F9C2F3837A}"/>
              </c:ext>
            </c:extLst>
          </c:dPt>
          <c:dPt>
            <c:idx val="1"/>
            <c:bubble3D val="0"/>
            <c:spPr>
              <a:solidFill>
                <a:srgbClr val="C0504D"/>
              </a:solidFill>
              <a:ln w="0">
                <a:noFill/>
              </a:ln>
            </c:spPr>
            <c:extLst>
              <c:ext xmlns:c16="http://schemas.microsoft.com/office/drawing/2014/chart" uri="{C3380CC4-5D6E-409C-BE32-E72D297353CC}">
                <c16:uniqueId val="{00000003-323E-4291-B41D-38F9C2F3837A}"/>
              </c:ext>
            </c:extLst>
          </c:dPt>
          <c:dPt>
            <c:idx val="2"/>
            <c:bubble3D val="0"/>
            <c:spPr>
              <a:solidFill>
                <a:srgbClr val="9BBB59"/>
              </a:solidFill>
              <a:ln w="0">
                <a:noFill/>
              </a:ln>
            </c:spPr>
            <c:extLst>
              <c:ext xmlns:c16="http://schemas.microsoft.com/office/drawing/2014/chart" uri="{C3380CC4-5D6E-409C-BE32-E72D297353CC}">
                <c16:uniqueId val="{00000005-323E-4291-B41D-38F9C2F3837A}"/>
              </c:ext>
            </c:extLst>
          </c:dPt>
          <c:dPt>
            <c:idx val="3"/>
            <c:bubble3D val="0"/>
            <c:spPr>
              <a:solidFill>
                <a:srgbClr val="8064A2"/>
              </a:solidFill>
              <a:ln w="0">
                <a:noFill/>
              </a:ln>
            </c:spPr>
            <c:extLst>
              <c:ext xmlns:c16="http://schemas.microsoft.com/office/drawing/2014/chart" uri="{C3380CC4-5D6E-409C-BE32-E72D297353CC}">
                <c16:uniqueId val="{00000007-323E-4291-B41D-38F9C2F3837A}"/>
              </c:ext>
            </c:extLst>
          </c:dPt>
          <c:dPt>
            <c:idx val="4"/>
            <c:bubble3D val="0"/>
            <c:spPr>
              <a:solidFill>
                <a:srgbClr val="4BACC6"/>
              </a:solidFill>
              <a:ln w="0">
                <a:noFill/>
              </a:ln>
            </c:spPr>
            <c:extLst>
              <c:ext xmlns:c16="http://schemas.microsoft.com/office/drawing/2014/chart" uri="{C3380CC4-5D6E-409C-BE32-E72D297353CC}">
                <c16:uniqueId val="{00000009-323E-4291-B41D-38F9C2F3837A}"/>
              </c:ext>
            </c:extLst>
          </c:dPt>
          <c:dLbls>
            <c:dLbl>
              <c:idx val="0"/>
              <c:tx>
                <c:rich>
                  <a:bodyPr/>
                  <a:lstStyle/>
                  <a:p>
                    <a:r>
                      <a:rPr lang="en-US" sz="1000" b="0" strike="noStrike" spc="-1">
                        <a:solidFill>
                          <a:srgbClr val="000000"/>
                        </a:solidFill>
                        <a:latin typeface="Cambria"/>
                      </a:rPr>
                      <a:t>24,7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323E-4291-B41D-38F9C2F3837A}"/>
                </c:ext>
              </c:extLst>
            </c:dLbl>
            <c:dLbl>
              <c:idx val="1"/>
              <c:tx>
                <c:rich>
                  <a:bodyPr/>
                  <a:lstStyle/>
                  <a:p>
                    <a:r>
                      <a:rPr lang="en-US" sz="1000" b="0" strike="noStrike" spc="-1">
                        <a:solidFill>
                          <a:srgbClr val="000000"/>
                        </a:solidFill>
                        <a:latin typeface="Cambria"/>
                      </a:rPr>
                      <a:t>27,1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323E-4291-B41D-38F9C2F3837A}"/>
                </c:ext>
              </c:extLst>
            </c:dLbl>
            <c:dLbl>
              <c:idx val="2"/>
              <c:tx>
                <c:rich>
                  <a:bodyPr/>
                  <a:lstStyle/>
                  <a:p>
                    <a:r>
                      <a:rPr lang="en-US" sz="1000" b="0" strike="noStrike" spc="-1">
                        <a:solidFill>
                          <a:srgbClr val="000000"/>
                        </a:solidFill>
                        <a:latin typeface="Cambria"/>
                      </a:rPr>
                      <a:t>30,6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323E-4291-B41D-38F9C2F3837A}"/>
                </c:ext>
              </c:extLst>
            </c:dLbl>
            <c:dLbl>
              <c:idx val="3"/>
              <c:tx>
                <c:rich>
                  <a:bodyPr/>
                  <a:lstStyle/>
                  <a:p>
                    <a:r>
                      <a:rPr lang="en-US" sz="1000" b="0" strike="noStrike" spc="-1">
                        <a:solidFill>
                          <a:srgbClr val="000000"/>
                        </a:solidFill>
                        <a:latin typeface="Cambria"/>
                      </a:rPr>
                      <a:t>9,4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323E-4291-B41D-38F9C2F3837A}"/>
                </c:ext>
              </c:extLst>
            </c:dLbl>
            <c:dLbl>
              <c:idx val="4"/>
              <c:tx>
                <c:rich>
                  <a:bodyPr/>
                  <a:lstStyle/>
                  <a:p>
                    <a:r>
                      <a:rPr lang="en-US" sz="1000" b="0" strike="noStrike" spc="-1">
                        <a:solidFill>
                          <a:srgbClr val="000000"/>
                        </a:solidFill>
                        <a:latin typeface="Cambria"/>
                      </a:rPr>
                      <a:t>8,2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323E-4291-B41D-38F9C2F3837A}"/>
                </c:ext>
              </c:extLst>
            </c:dLbl>
            <c:spPr>
              <a:noFill/>
              <a:ln>
                <a:noFill/>
              </a:ln>
              <a:effectLst/>
            </c:spPr>
            <c:txPr>
              <a:bodyPr wrap="square"/>
              <a:lstStyle/>
              <a:p>
                <a:pPr>
                  <a:defRPr sz="900" b="1" strike="noStrike" spc="-1">
                    <a:solidFill>
                      <a:srgbClr val="FFFFFF"/>
                    </a:solidFill>
                    <a:latin typeface="Cambria"/>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24.7</c:v>
                </c:pt>
                <c:pt idx="1">
                  <c:v>27.1</c:v>
                </c:pt>
                <c:pt idx="2">
                  <c:v>30.6</c:v>
                </c:pt>
                <c:pt idx="3">
                  <c:v>9.4</c:v>
                </c:pt>
                <c:pt idx="4">
                  <c:v>8.1999999999999993</c:v>
                </c:pt>
              </c:numCache>
            </c:numRef>
          </c:val>
          <c:extLst>
            <c:ext xmlns:c16="http://schemas.microsoft.com/office/drawing/2014/chart" uri="{C3380CC4-5D6E-409C-BE32-E72D297353CC}">
              <c16:uniqueId val="{0000000A-323E-4291-B41D-38F9C2F3837A}"/>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769B-4D7D-8D51-D635F46318C7}"/>
              </c:ext>
            </c:extLst>
          </c:dPt>
          <c:dPt>
            <c:idx val="1"/>
            <c:bubble3D val="0"/>
            <c:spPr>
              <a:solidFill>
                <a:srgbClr val="C0504D"/>
              </a:solidFill>
              <a:ln w="0">
                <a:noFill/>
              </a:ln>
            </c:spPr>
            <c:extLst>
              <c:ext xmlns:c16="http://schemas.microsoft.com/office/drawing/2014/chart" uri="{C3380CC4-5D6E-409C-BE32-E72D297353CC}">
                <c16:uniqueId val="{00000003-769B-4D7D-8D51-D635F46318C7}"/>
              </c:ext>
            </c:extLst>
          </c:dPt>
          <c:dPt>
            <c:idx val="2"/>
            <c:bubble3D val="0"/>
            <c:spPr>
              <a:solidFill>
                <a:srgbClr val="9BBB59"/>
              </a:solidFill>
              <a:ln w="0">
                <a:noFill/>
              </a:ln>
            </c:spPr>
            <c:extLst>
              <c:ext xmlns:c16="http://schemas.microsoft.com/office/drawing/2014/chart" uri="{C3380CC4-5D6E-409C-BE32-E72D297353CC}">
                <c16:uniqueId val="{00000005-769B-4D7D-8D51-D635F46318C7}"/>
              </c:ext>
            </c:extLst>
          </c:dPt>
          <c:dPt>
            <c:idx val="3"/>
            <c:bubble3D val="0"/>
            <c:spPr>
              <a:solidFill>
                <a:srgbClr val="8064A2"/>
              </a:solidFill>
              <a:ln w="0">
                <a:noFill/>
              </a:ln>
            </c:spPr>
            <c:extLst>
              <c:ext xmlns:c16="http://schemas.microsoft.com/office/drawing/2014/chart" uri="{C3380CC4-5D6E-409C-BE32-E72D297353CC}">
                <c16:uniqueId val="{00000007-769B-4D7D-8D51-D635F46318C7}"/>
              </c:ext>
            </c:extLst>
          </c:dPt>
          <c:dPt>
            <c:idx val="4"/>
            <c:bubble3D val="0"/>
            <c:spPr>
              <a:solidFill>
                <a:srgbClr val="4BACC6"/>
              </a:solidFill>
              <a:ln w="0">
                <a:noFill/>
              </a:ln>
            </c:spPr>
            <c:extLst>
              <c:ext xmlns:c16="http://schemas.microsoft.com/office/drawing/2014/chart" uri="{C3380CC4-5D6E-409C-BE32-E72D297353CC}">
                <c16:uniqueId val="{00000009-769B-4D7D-8D51-D635F46318C7}"/>
              </c:ext>
            </c:extLst>
          </c:dPt>
          <c:dLbls>
            <c:dLbl>
              <c:idx val="0"/>
              <c:tx>
                <c:rich>
                  <a:bodyPr/>
                  <a:lstStyle/>
                  <a:p>
                    <a:r>
                      <a:rPr lang="en-US" sz="1000" b="0" strike="noStrike" spc="-1">
                        <a:solidFill>
                          <a:srgbClr val="000000"/>
                        </a:solidFill>
                        <a:latin typeface="Cambria"/>
                      </a:rPr>
                      <a:t>12,2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769B-4D7D-8D51-D635F46318C7}"/>
                </c:ext>
              </c:extLst>
            </c:dLbl>
            <c:dLbl>
              <c:idx val="1"/>
              <c:tx>
                <c:rich>
                  <a:bodyPr/>
                  <a:lstStyle/>
                  <a:p>
                    <a:r>
                      <a:rPr lang="en-US" sz="1000" b="0" strike="noStrike" spc="-1">
                        <a:solidFill>
                          <a:srgbClr val="000000"/>
                        </a:solidFill>
                        <a:latin typeface="Cambria"/>
                      </a:rPr>
                      <a:t>18,3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769B-4D7D-8D51-D635F46318C7}"/>
                </c:ext>
              </c:extLst>
            </c:dLbl>
            <c:dLbl>
              <c:idx val="2"/>
              <c:tx>
                <c:rich>
                  <a:bodyPr/>
                  <a:lstStyle/>
                  <a:p>
                    <a:r>
                      <a:rPr lang="en-US" sz="1000" b="0" strike="noStrike" spc="-1">
                        <a:solidFill>
                          <a:srgbClr val="000000"/>
                        </a:solidFill>
                        <a:latin typeface="Cambria"/>
                      </a:rPr>
                      <a:t>37,8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769B-4D7D-8D51-D635F46318C7}"/>
                </c:ext>
              </c:extLst>
            </c:dLbl>
            <c:dLbl>
              <c:idx val="3"/>
              <c:tx>
                <c:rich>
                  <a:bodyPr/>
                  <a:lstStyle/>
                  <a:p>
                    <a:r>
                      <a:rPr lang="en-US" sz="1000" b="0" strike="noStrike" spc="-1">
                        <a:solidFill>
                          <a:srgbClr val="000000"/>
                        </a:solidFill>
                        <a:latin typeface="Cambria"/>
                      </a:rPr>
                      <a:t>20,7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769B-4D7D-8D51-D635F46318C7}"/>
                </c:ext>
              </c:extLst>
            </c:dLbl>
            <c:dLbl>
              <c:idx val="4"/>
              <c:tx>
                <c:rich>
                  <a:bodyPr/>
                  <a:lstStyle/>
                  <a:p>
                    <a:r>
                      <a:rPr lang="en-US" sz="1000" b="0" strike="noStrike" spc="-1">
                        <a:solidFill>
                          <a:srgbClr val="000000"/>
                        </a:solidFill>
                        <a:latin typeface="Cambria"/>
                      </a:rPr>
                      <a:t>11,0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769B-4D7D-8D51-D635F46318C7}"/>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12.2</c:v>
                </c:pt>
                <c:pt idx="1">
                  <c:v>18.3</c:v>
                </c:pt>
                <c:pt idx="2">
                  <c:v>37.799999999999997</c:v>
                </c:pt>
                <c:pt idx="3">
                  <c:v>20.7</c:v>
                </c:pt>
                <c:pt idx="4">
                  <c:v>11</c:v>
                </c:pt>
              </c:numCache>
            </c:numRef>
          </c:val>
          <c:extLst>
            <c:ext xmlns:c16="http://schemas.microsoft.com/office/drawing/2014/chart" uri="{C3380CC4-5D6E-409C-BE32-E72D297353CC}">
              <c16:uniqueId val="{0000000A-769B-4D7D-8D51-D635F46318C7}"/>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1950000000000005"/>
          <c:y val="7.4999999999999997E-2"/>
          <c:w val="0.35595974748421799"/>
          <c:h val="0.84953883764862803"/>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B67C-47DF-8833-4D7D3D1CF4C2}"/>
              </c:ext>
            </c:extLst>
          </c:dPt>
          <c:dPt>
            <c:idx val="1"/>
            <c:bubble3D val="0"/>
            <c:spPr>
              <a:solidFill>
                <a:srgbClr val="C0504D"/>
              </a:solidFill>
              <a:ln w="0">
                <a:noFill/>
              </a:ln>
            </c:spPr>
            <c:extLst>
              <c:ext xmlns:c16="http://schemas.microsoft.com/office/drawing/2014/chart" uri="{C3380CC4-5D6E-409C-BE32-E72D297353CC}">
                <c16:uniqueId val="{00000003-B67C-47DF-8833-4D7D3D1CF4C2}"/>
              </c:ext>
            </c:extLst>
          </c:dPt>
          <c:dPt>
            <c:idx val="2"/>
            <c:bubble3D val="0"/>
            <c:spPr>
              <a:solidFill>
                <a:srgbClr val="9BBB59"/>
              </a:solidFill>
              <a:ln w="0">
                <a:noFill/>
              </a:ln>
            </c:spPr>
            <c:extLst>
              <c:ext xmlns:c16="http://schemas.microsoft.com/office/drawing/2014/chart" uri="{C3380CC4-5D6E-409C-BE32-E72D297353CC}">
                <c16:uniqueId val="{00000005-B67C-47DF-8833-4D7D3D1CF4C2}"/>
              </c:ext>
            </c:extLst>
          </c:dPt>
          <c:dPt>
            <c:idx val="3"/>
            <c:bubble3D val="0"/>
            <c:spPr>
              <a:solidFill>
                <a:srgbClr val="8064A2"/>
              </a:solidFill>
              <a:ln w="0">
                <a:noFill/>
              </a:ln>
            </c:spPr>
            <c:extLst>
              <c:ext xmlns:c16="http://schemas.microsoft.com/office/drawing/2014/chart" uri="{C3380CC4-5D6E-409C-BE32-E72D297353CC}">
                <c16:uniqueId val="{00000007-B67C-47DF-8833-4D7D3D1CF4C2}"/>
              </c:ext>
            </c:extLst>
          </c:dPt>
          <c:dPt>
            <c:idx val="4"/>
            <c:bubble3D val="0"/>
            <c:spPr>
              <a:solidFill>
                <a:srgbClr val="4BACC6"/>
              </a:solidFill>
              <a:ln w="0">
                <a:noFill/>
              </a:ln>
            </c:spPr>
            <c:extLst>
              <c:ext xmlns:c16="http://schemas.microsoft.com/office/drawing/2014/chart" uri="{C3380CC4-5D6E-409C-BE32-E72D297353CC}">
                <c16:uniqueId val="{00000009-B67C-47DF-8833-4D7D3D1CF4C2}"/>
              </c:ext>
            </c:extLst>
          </c:dPt>
          <c:dLbls>
            <c:dLbl>
              <c:idx val="0"/>
              <c:tx>
                <c:rich>
                  <a:bodyPr/>
                  <a:lstStyle/>
                  <a:p>
                    <a:r>
                      <a:rPr lang="en-US" sz="1000" b="0" strike="noStrike" spc="-1">
                        <a:solidFill>
                          <a:srgbClr val="000000"/>
                        </a:solidFill>
                        <a:latin typeface="Cambria"/>
                      </a:rPr>
                      <a:t>12,8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B67C-47DF-8833-4D7D3D1CF4C2}"/>
                </c:ext>
              </c:extLst>
            </c:dLbl>
            <c:dLbl>
              <c:idx val="1"/>
              <c:tx>
                <c:rich>
                  <a:bodyPr/>
                  <a:lstStyle/>
                  <a:p>
                    <a:r>
                      <a:rPr lang="en-US" sz="1000" b="0" strike="noStrike" spc="-1">
                        <a:solidFill>
                          <a:srgbClr val="000000"/>
                        </a:solidFill>
                        <a:latin typeface="Cambria"/>
                      </a:rPr>
                      <a:t>31,4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B67C-47DF-8833-4D7D3D1CF4C2}"/>
                </c:ext>
              </c:extLst>
            </c:dLbl>
            <c:dLbl>
              <c:idx val="2"/>
              <c:tx>
                <c:rich>
                  <a:bodyPr/>
                  <a:lstStyle/>
                  <a:p>
                    <a:r>
                      <a:rPr lang="en-US" sz="1000" b="0" strike="noStrike" spc="-1">
                        <a:solidFill>
                          <a:srgbClr val="000000"/>
                        </a:solidFill>
                        <a:latin typeface="Cambria"/>
                      </a:rPr>
                      <a:t>34,9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B67C-47DF-8833-4D7D3D1CF4C2}"/>
                </c:ext>
              </c:extLst>
            </c:dLbl>
            <c:dLbl>
              <c:idx val="3"/>
              <c:tx>
                <c:rich>
                  <a:bodyPr/>
                  <a:lstStyle/>
                  <a:p>
                    <a:r>
                      <a:rPr lang="en-US" sz="1000" b="0" strike="noStrike" spc="-1">
                        <a:solidFill>
                          <a:srgbClr val="000000"/>
                        </a:solidFill>
                        <a:latin typeface="Cambria"/>
                      </a:rPr>
                      <a:t>14,0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B67C-47DF-8833-4D7D3D1CF4C2}"/>
                </c:ext>
              </c:extLst>
            </c:dLbl>
            <c:dLbl>
              <c:idx val="4"/>
              <c:tx>
                <c:rich>
                  <a:bodyPr/>
                  <a:lstStyle/>
                  <a:p>
                    <a:r>
                      <a:rPr lang="en-US" sz="1000" b="0" strike="noStrike" spc="-1">
                        <a:solidFill>
                          <a:srgbClr val="000000"/>
                        </a:solidFill>
                        <a:latin typeface="Cambria"/>
                      </a:rPr>
                      <a:t>7,0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B67C-47DF-8833-4D7D3D1CF4C2}"/>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12.8</c:v>
                </c:pt>
                <c:pt idx="1">
                  <c:v>31.4</c:v>
                </c:pt>
                <c:pt idx="2">
                  <c:v>34.9</c:v>
                </c:pt>
                <c:pt idx="3">
                  <c:v>14</c:v>
                </c:pt>
                <c:pt idx="4">
                  <c:v>7</c:v>
                </c:pt>
              </c:numCache>
            </c:numRef>
          </c:val>
          <c:extLst>
            <c:ext xmlns:c16="http://schemas.microsoft.com/office/drawing/2014/chart" uri="{C3380CC4-5D6E-409C-BE32-E72D297353CC}">
              <c16:uniqueId val="{0000000A-B67C-47DF-8833-4D7D3D1CF4C2}"/>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F8C8-4B43-A934-B34288C3491A}"/>
              </c:ext>
            </c:extLst>
          </c:dPt>
          <c:dPt>
            <c:idx val="1"/>
            <c:bubble3D val="0"/>
            <c:spPr>
              <a:solidFill>
                <a:srgbClr val="C0504D"/>
              </a:solidFill>
              <a:ln w="0">
                <a:noFill/>
              </a:ln>
            </c:spPr>
            <c:extLst>
              <c:ext xmlns:c16="http://schemas.microsoft.com/office/drawing/2014/chart" uri="{C3380CC4-5D6E-409C-BE32-E72D297353CC}">
                <c16:uniqueId val="{00000003-F8C8-4B43-A934-B34288C3491A}"/>
              </c:ext>
            </c:extLst>
          </c:dPt>
          <c:dPt>
            <c:idx val="2"/>
            <c:bubble3D val="0"/>
            <c:spPr>
              <a:solidFill>
                <a:srgbClr val="9BBB59"/>
              </a:solidFill>
              <a:ln w="0">
                <a:noFill/>
              </a:ln>
            </c:spPr>
            <c:extLst>
              <c:ext xmlns:c16="http://schemas.microsoft.com/office/drawing/2014/chart" uri="{C3380CC4-5D6E-409C-BE32-E72D297353CC}">
                <c16:uniqueId val="{00000005-F8C8-4B43-A934-B34288C3491A}"/>
              </c:ext>
            </c:extLst>
          </c:dPt>
          <c:dPt>
            <c:idx val="3"/>
            <c:bubble3D val="0"/>
            <c:spPr>
              <a:solidFill>
                <a:srgbClr val="8064A2"/>
              </a:solidFill>
              <a:ln w="0">
                <a:noFill/>
              </a:ln>
            </c:spPr>
            <c:extLst>
              <c:ext xmlns:c16="http://schemas.microsoft.com/office/drawing/2014/chart" uri="{C3380CC4-5D6E-409C-BE32-E72D297353CC}">
                <c16:uniqueId val="{00000007-F8C8-4B43-A934-B34288C3491A}"/>
              </c:ext>
            </c:extLst>
          </c:dPt>
          <c:dPt>
            <c:idx val="4"/>
            <c:bubble3D val="0"/>
            <c:spPr>
              <a:solidFill>
                <a:srgbClr val="4BACC6"/>
              </a:solidFill>
              <a:ln w="0">
                <a:noFill/>
              </a:ln>
            </c:spPr>
            <c:extLst>
              <c:ext xmlns:c16="http://schemas.microsoft.com/office/drawing/2014/chart" uri="{C3380CC4-5D6E-409C-BE32-E72D297353CC}">
                <c16:uniqueId val="{00000009-F8C8-4B43-A934-B34288C3491A}"/>
              </c:ext>
            </c:extLst>
          </c:dPt>
          <c:dLbls>
            <c:dLbl>
              <c:idx val="0"/>
              <c:tx>
                <c:rich>
                  <a:bodyPr/>
                  <a:lstStyle/>
                  <a:p>
                    <a:r>
                      <a:rPr lang="en-US" sz="1000" b="0" strike="noStrike" spc="-1">
                        <a:solidFill>
                          <a:srgbClr val="000000"/>
                        </a:solidFill>
                        <a:latin typeface="Cambria"/>
                      </a:rPr>
                      <a:t>8,1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F8C8-4B43-A934-B34288C3491A}"/>
                </c:ext>
              </c:extLst>
            </c:dLbl>
            <c:dLbl>
              <c:idx val="1"/>
              <c:tx>
                <c:rich>
                  <a:bodyPr/>
                  <a:lstStyle/>
                  <a:p>
                    <a:r>
                      <a:rPr lang="en-US" sz="1000" b="0" strike="noStrike" spc="-1">
                        <a:solidFill>
                          <a:srgbClr val="000000"/>
                        </a:solidFill>
                        <a:latin typeface="Cambria"/>
                      </a:rPr>
                      <a:t>23,3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F8C8-4B43-A934-B34288C3491A}"/>
                </c:ext>
              </c:extLst>
            </c:dLbl>
            <c:dLbl>
              <c:idx val="2"/>
              <c:tx>
                <c:rich>
                  <a:bodyPr/>
                  <a:lstStyle/>
                  <a:p>
                    <a:r>
                      <a:rPr lang="en-US" sz="1000" b="0" strike="noStrike" spc="-1">
                        <a:solidFill>
                          <a:srgbClr val="000000"/>
                        </a:solidFill>
                        <a:latin typeface="Cambria"/>
                      </a:rPr>
                      <a:t>33,7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F8C8-4B43-A934-B34288C3491A}"/>
                </c:ext>
              </c:extLst>
            </c:dLbl>
            <c:dLbl>
              <c:idx val="3"/>
              <c:tx>
                <c:rich>
                  <a:bodyPr/>
                  <a:lstStyle/>
                  <a:p>
                    <a:r>
                      <a:rPr lang="en-US" sz="1000" b="0" strike="noStrike" spc="-1">
                        <a:solidFill>
                          <a:srgbClr val="000000"/>
                        </a:solidFill>
                        <a:latin typeface="Cambria"/>
                      </a:rPr>
                      <a:t>18,6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F8C8-4B43-A934-B34288C3491A}"/>
                </c:ext>
              </c:extLst>
            </c:dLbl>
            <c:dLbl>
              <c:idx val="4"/>
              <c:tx>
                <c:rich>
                  <a:bodyPr/>
                  <a:lstStyle/>
                  <a:p>
                    <a:r>
                      <a:rPr lang="en-US" sz="1000" b="0" strike="noStrike" spc="-1">
                        <a:solidFill>
                          <a:srgbClr val="000000"/>
                        </a:solidFill>
                        <a:latin typeface="Cambria"/>
                      </a:rPr>
                      <a:t>16,3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F8C8-4B43-A934-B34288C3491A}"/>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8.1</c:v>
                </c:pt>
                <c:pt idx="1">
                  <c:v>23.3</c:v>
                </c:pt>
                <c:pt idx="2">
                  <c:v>33.700000000000003</c:v>
                </c:pt>
                <c:pt idx="3">
                  <c:v>18.600000000000001</c:v>
                </c:pt>
                <c:pt idx="4">
                  <c:v>16.3</c:v>
                </c:pt>
              </c:numCache>
            </c:numRef>
          </c:val>
          <c:extLst>
            <c:ext xmlns:c16="http://schemas.microsoft.com/office/drawing/2014/chart" uri="{C3380CC4-5D6E-409C-BE32-E72D297353CC}">
              <c16:uniqueId val="{0000000A-F8C8-4B43-A934-B34288C3491A}"/>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Pt>
            <c:idx val="0"/>
            <c:invertIfNegative val="0"/>
            <c:bubble3D val="0"/>
            <c:extLst>
              <c:ext xmlns:c16="http://schemas.microsoft.com/office/drawing/2014/chart" uri="{C3380CC4-5D6E-409C-BE32-E72D297353CC}">
                <c16:uniqueId val="{00000001-DA36-4CF4-84BC-B42686196D50}"/>
              </c:ext>
            </c:extLst>
          </c:dPt>
          <c:dPt>
            <c:idx val="1"/>
            <c:invertIfNegative val="0"/>
            <c:bubble3D val="0"/>
            <c:extLst>
              <c:ext xmlns:c16="http://schemas.microsoft.com/office/drawing/2014/chart" uri="{C3380CC4-5D6E-409C-BE32-E72D297353CC}">
                <c16:uniqueId val="{00000003-DA36-4CF4-84BC-B42686196D50}"/>
              </c:ext>
            </c:extLst>
          </c:dPt>
          <c:dPt>
            <c:idx val="2"/>
            <c:invertIfNegative val="0"/>
            <c:bubble3D val="0"/>
            <c:extLst>
              <c:ext xmlns:c16="http://schemas.microsoft.com/office/drawing/2014/chart" uri="{C3380CC4-5D6E-409C-BE32-E72D297353CC}">
                <c16:uniqueId val="{00000005-DA36-4CF4-84BC-B42686196D50}"/>
              </c:ext>
            </c:extLst>
          </c:dPt>
          <c:dPt>
            <c:idx val="3"/>
            <c:invertIfNegative val="0"/>
            <c:bubble3D val="0"/>
            <c:extLst>
              <c:ext xmlns:c16="http://schemas.microsoft.com/office/drawing/2014/chart" uri="{C3380CC4-5D6E-409C-BE32-E72D297353CC}">
                <c16:uniqueId val="{00000007-DA36-4CF4-84BC-B42686196D50}"/>
              </c:ext>
            </c:extLst>
          </c:dPt>
          <c:dPt>
            <c:idx val="4"/>
            <c:invertIfNegative val="0"/>
            <c:bubble3D val="0"/>
            <c:extLst>
              <c:ext xmlns:c16="http://schemas.microsoft.com/office/drawing/2014/chart" uri="{C3380CC4-5D6E-409C-BE32-E72D297353CC}">
                <c16:uniqueId val="{00000009-DA36-4CF4-84BC-B42686196D50}"/>
              </c:ext>
            </c:extLst>
          </c:dPt>
          <c:dPt>
            <c:idx val="5"/>
            <c:invertIfNegative val="0"/>
            <c:bubble3D val="0"/>
            <c:extLst>
              <c:ext xmlns:c16="http://schemas.microsoft.com/office/drawing/2014/chart" uri="{C3380CC4-5D6E-409C-BE32-E72D297353CC}">
                <c16:uniqueId val="{0000000B-DA36-4CF4-84BC-B42686196D50}"/>
              </c:ext>
            </c:extLst>
          </c:dPt>
          <c:dPt>
            <c:idx val="6"/>
            <c:invertIfNegative val="0"/>
            <c:bubble3D val="0"/>
            <c:extLst>
              <c:ext xmlns:c16="http://schemas.microsoft.com/office/drawing/2014/chart" uri="{C3380CC4-5D6E-409C-BE32-E72D297353CC}">
                <c16:uniqueId val="{0000000D-DA36-4CF4-84BC-B42686196D50}"/>
              </c:ext>
            </c:extLst>
          </c:dPt>
          <c:dPt>
            <c:idx val="7"/>
            <c:invertIfNegative val="0"/>
            <c:bubble3D val="0"/>
            <c:extLst>
              <c:ext xmlns:c16="http://schemas.microsoft.com/office/drawing/2014/chart" uri="{C3380CC4-5D6E-409C-BE32-E72D297353CC}">
                <c16:uniqueId val="{0000000F-DA36-4CF4-84BC-B42686196D50}"/>
              </c:ext>
            </c:extLst>
          </c:dPt>
          <c:dPt>
            <c:idx val="8"/>
            <c:invertIfNegative val="0"/>
            <c:bubble3D val="0"/>
            <c:extLst>
              <c:ext xmlns:c16="http://schemas.microsoft.com/office/drawing/2014/chart" uri="{C3380CC4-5D6E-409C-BE32-E72D297353CC}">
                <c16:uniqueId val="{00000011-DA36-4CF4-84BC-B42686196D50}"/>
              </c:ext>
            </c:extLst>
          </c:dPt>
          <c:dPt>
            <c:idx val="9"/>
            <c:invertIfNegative val="0"/>
            <c:bubble3D val="0"/>
            <c:extLst>
              <c:ext xmlns:c16="http://schemas.microsoft.com/office/drawing/2014/chart" uri="{C3380CC4-5D6E-409C-BE32-E72D297353CC}">
                <c16:uniqueId val="{00000013-DA36-4CF4-84BC-B42686196D50}"/>
              </c:ext>
            </c:extLst>
          </c:dPt>
          <c:dPt>
            <c:idx val="10"/>
            <c:invertIfNegative val="0"/>
            <c:bubble3D val="0"/>
            <c:extLst>
              <c:ext xmlns:c16="http://schemas.microsoft.com/office/drawing/2014/chart" uri="{C3380CC4-5D6E-409C-BE32-E72D297353CC}">
                <c16:uniqueId val="{00000015-DA36-4CF4-84BC-B42686196D50}"/>
              </c:ext>
            </c:extLst>
          </c:dPt>
          <c:dLbls>
            <c:dLbl>
              <c:idx val="0"/>
              <c:layout>
                <c:manualLayout>
                  <c:x val="-1.0833062506770701E-3"/>
                  <c:y val="0"/>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DA36-4CF4-84BC-B42686196D50}"/>
                </c:ext>
              </c:extLst>
            </c:dLbl>
            <c:dLbl>
              <c:idx val="1"/>
              <c:layout>
                <c:manualLayout>
                  <c:x val="-1.0833062506770701E-3"/>
                  <c:y val="-8.4875562720133296E-17"/>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3-DA36-4CF4-84BC-B42686196D50}"/>
                </c:ext>
              </c:extLst>
            </c:dLbl>
            <c:dLbl>
              <c:idx val="2"/>
              <c:layout>
                <c:manualLayout>
                  <c:x val="-1.0833062506770701E-3"/>
                  <c:y val="-9.2592592592592605E-3"/>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5-DA36-4CF4-84BC-B42686196D50}"/>
                </c:ext>
              </c:extLst>
            </c:dLbl>
            <c:dLbl>
              <c:idx val="3"/>
              <c:layout>
                <c:manualLayout>
                  <c:x val="-1.0833062506770701E-3"/>
                  <c:y val="-4.62962962962971E-3"/>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7-DA36-4CF4-84BC-B42686196D50}"/>
                </c:ext>
              </c:extLst>
            </c:dLbl>
            <c:dLbl>
              <c:idx val="4"/>
              <c:layout>
                <c:manualLayout>
                  <c:x val="-1.0833062506770701E-3"/>
                  <c:y val="-4.62962962962971E-3"/>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9-DA36-4CF4-84BC-B42686196D50}"/>
                </c:ext>
              </c:extLst>
            </c:dLbl>
            <c:dLbl>
              <c:idx val="5"/>
              <c:layout>
                <c:manualLayout>
                  <c:x val="-3.24991875203136E-3"/>
                  <c:y val="-4.6296296296296302E-3"/>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B-DA36-4CF4-84BC-B42686196D50}"/>
                </c:ext>
              </c:extLst>
            </c:dLbl>
            <c:dLbl>
              <c:idx val="6"/>
              <c:layout>
                <c:manualLayout>
                  <c:x val="-1.0833062506772301E-3"/>
                  <c:y val="-4.2437781360066598E-17"/>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D-DA36-4CF4-84BC-B42686196D50}"/>
                </c:ext>
              </c:extLst>
            </c:dLbl>
            <c:dLbl>
              <c:idx val="7"/>
              <c:layout>
                <c:manualLayout>
                  <c:x val="-1.0833062506770701E-3"/>
                  <c:y val="0"/>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F-DA36-4CF4-84BC-B42686196D50}"/>
                </c:ext>
              </c:extLst>
            </c:dLbl>
            <c:dLbl>
              <c:idx val="8"/>
              <c:layout>
                <c:manualLayout>
                  <c:x val="-3.2499187520312802E-3"/>
                  <c:y val="0"/>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1-DA36-4CF4-84BC-B42686196D50}"/>
                </c:ext>
              </c:extLst>
            </c:dLbl>
            <c:dLbl>
              <c:idx val="9"/>
              <c:layout>
                <c:manualLayout>
                  <c:x val="-1.0833062506770701E-3"/>
                  <c:y val="0"/>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3-DA36-4CF4-84BC-B42686196D50}"/>
                </c:ext>
              </c:extLst>
            </c:dLbl>
            <c:dLbl>
              <c:idx val="10"/>
              <c:layout>
                <c:manualLayout>
                  <c:x val="1.0833062506770701E-3"/>
                  <c:y val="-1.06094453400167E-17"/>
                </c:manualLayout>
              </c:layout>
              <c:numFmt formatCode="General" sourceLinked="0"/>
              <c:spPr/>
              <c:txPr>
                <a:bodyPr wrap="square"/>
                <a:lstStyle/>
                <a:p>
                  <a:pPr>
                    <a:defRPr sz="8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5-DA36-4CF4-84BC-B42686196D50}"/>
                </c:ext>
              </c:extLst>
            </c:dLbl>
            <c:numFmt formatCode="General" sourceLinked="0"/>
            <c:spPr>
              <a:noFill/>
              <a:ln>
                <a:noFill/>
              </a:ln>
              <a:effectLst/>
            </c:spPr>
            <c:txPr>
              <a:bodyPr wrap="square"/>
              <a:lstStyle/>
              <a:p>
                <a:pPr>
                  <a:defRPr sz="800" b="0" strike="noStrike" spc="-1">
                    <a:solidFill>
                      <a:srgbClr val="404040"/>
                    </a:solidFill>
                    <a:latin typeface="Times New Roman"/>
                  </a:defRPr>
                </a:pPr>
                <a:endParaRPr lang="sr-Latn-RS"/>
              </a:p>
            </c:txPr>
            <c:dLblPos val="in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1"/>
                <c:pt idx="0">
                  <c:v>Општа оцена квалитета животне средине</c:v>
                </c:pt>
                <c:pt idx="1">
                  <c:v>Информисање о квалитету животне средине </c:v>
                </c:pt>
                <c:pt idx="2">
                  <c:v>Задовољност квалитетом ваздуха  </c:v>
                </c:pt>
                <c:pt idx="3">
                  <c:v>Информисање  о квалитету ваздуха </c:v>
                </c:pt>
                <c:pt idx="4">
                  <c:v>Ниво буке у месту становања</c:v>
                </c:pt>
                <c:pt idx="5">
                  <c:v>Информисање  у погледу нивоа буке </c:v>
                </c:pt>
                <c:pt idx="6">
                  <c:v>Информисање о управљању комуналним отпадом </c:v>
                </c:pt>
                <c:pt idx="7">
                  <c:v>Информисање  о управљању отпадним водама из домаћинстава</c:v>
                </c:pt>
                <c:pt idx="8">
                  <c:v>Информисање о  управљању отпадом из привреде/индустрије</c:v>
                </c:pt>
                <c:pt idx="9">
                  <c:v>Цена услуге водоснабдевања и одвођења отпадних вода</c:v>
                </c:pt>
                <c:pt idx="10">
                  <c:v>Цена услуге сакупљања и одношења чврстог отпада</c:v>
                </c:pt>
              </c:strCache>
            </c:strRef>
          </c:cat>
          <c:val>
            <c:numRef>
              <c:f>0</c:f>
              <c:numCache>
                <c:formatCode>General</c:formatCode>
                <c:ptCount val="11"/>
                <c:pt idx="0">
                  <c:v>2.4</c:v>
                </c:pt>
                <c:pt idx="1">
                  <c:v>2.5</c:v>
                </c:pt>
                <c:pt idx="2">
                  <c:v>2.4</c:v>
                </c:pt>
                <c:pt idx="3">
                  <c:v>2.4</c:v>
                </c:pt>
                <c:pt idx="4">
                  <c:v>2.4</c:v>
                </c:pt>
                <c:pt idx="5">
                  <c:v>2.4</c:v>
                </c:pt>
                <c:pt idx="6">
                  <c:v>2.8</c:v>
                </c:pt>
                <c:pt idx="7">
                  <c:v>2.5</c:v>
                </c:pt>
                <c:pt idx="8">
                  <c:v>2.2000000000000002</c:v>
                </c:pt>
                <c:pt idx="9">
                  <c:v>2.6</c:v>
                </c:pt>
                <c:pt idx="10">
                  <c:v>3.1</c:v>
                </c:pt>
              </c:numCache>
            </c:numRef>
          </c:val>
          <c:extLst>
            <c:ext xmlns:c16="http://schemas.microsoft.com/office/drawing/2014/chart" uri="{C3380CC4-5D6E-409C-BE32-E72D297353CC}">
              <c16:uniqueId val="{00000016-DA36-4CF4-84BC-B42686196D50}"/>
            </c:ext>
          </c:extLst>
        </c:ser>
        <c:dLbls>
          <c:showLegendKey val="0"/>
          <c:showVal val="0"/>
          <c:showCatName val="0"/>
          <c:showSerName val="0"/>
          <c:showPercent val="0"/>
          <c:showBubbleSize val="0"/>
        </c:dLbls>
        <c:gapWidth val="182"/>
        <c:axId val="14924618"/>
        <c:axId val="50027250"/>
      </c:barChart>
      <c:catAx>
        <c:axId val="14924618"/>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800" b="0" strike="noStrike" spc="-1">
                <a:solidFill>
                  <a:srgbClr val="595959"/>
                </a:solidFill>
                <a:latin typeface="Times New Roman"/>
              </a:defRPr>
            </a:pPr>
            <a:endParaRPr lang="sr-Latn-RS"/>
          </a:p>
        </c:txPr>
        <c:crossAx val="50027250"/>
        <c:crosses val="autoZero"/>
        <c:auto val="1"/>
        <c:lblAlgn val="ctr"/>
        <c:lblOffset val="100"/>
        <c:noMultiLvlLbl val="0"/>
      </c:catAx>
      <c:valAx>
        <c:axId val="50027250"/>
        <c:scaling>
          <c:orientation val="minMax"/>
          <c:max val="5"/>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800" b="0" strike="noStrike" spc="-1">
                <a:solidFill>
                  <a:srgbClr val="595959"/>
                </a:solidFill>
                <a:latin typeface="Times New Roman"/>
              </a:defRPr>
            </a:pPr>
            <a:endParaRPr lang="sr-Latn-RS"/>
          </a:p>
        </c:txPr>
        <c:crossAx val="14924618"/>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Познате личности</c:v>
                </c:pt>
                <c:pt idx="1">
                  <c:v>Спорт и спортска такмичења</c:v>
                </c:pt>
                <c:pt idx="2">
                  <c:v>Култура, традиционалне манифестације, кухиња</c:v>
                </c:pt>
                <c:pt idx="3">
                  <c:v>Историја и историјски споменици</c:v>
                </c:pt>
                <c:pt idx="4">
                  <c:v>Индустрија</c:v>
                </c:pt>
                <c:pt idx="5">
                  <c:v>Друго</c:v>
                </c:pt>
              </c:strCache>
            </c:strRef>
          </c:cat>
          <c:val>
            <c:numRef>
              <c:f>0</c:f>
              <c:numCache>
                <c:formatCode>General</c:formatCode>
                <c:ptCount val="6"/>
                <c:pt idx="0">
                  <c:v>3</c:v>
                </c:pt>
                <c:pt idx="1">
                  <c:v>66</c:v>
                </c:pt>
                <c:pt idx="2">
                  <c:v>23</c:v>
                </c:pt>
                <c:pt idx="3">
                  <c:v>3</c:v>
                </c:pt>
                <c:pt idx="4">
                  <c:v>1</c:v>
                </c:pt>
                <c:pt idx="5">
                  <c:v>4</c:v>
                </c:pt>
              </c:numCache>
            </c:numRef>
          </c:val>
          <c:extLst>
            <c:ext xmlns:c16="http://schemas.microsoft.com/office/drawing/2014/chart" uri="{C3380CC4-5D6E-409C-BE32-E72D297353CC}">
              <c16:uniqueId val="{00000000-8713-4FC6-B3E9-640AC125DEE8}"/>
            </c:ext>
          </c:extLst>
        </c:ser>
        <c:dLbls>
          <c:showLegendKey val="0"/>
          <c:showVal val="0"/>
          <c:showCatName val="0"/>
          <c:showSerName val="0"/>
          <c:showPercent val="0"/>
          <c:showBubbleSize val="0"/>
        </c:dLbls>
        <c:gapWidth val="182"/>
        <c:axId val="79460560"/>
        <c:axId val="8798182"/>
      </c:barChart>
      <c:catAx>
        <c:axId val="79460560"/>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8798182"/>
        <c:crosses val="autoZero"/>
        <c:auto val="1"/>
        <c:lblAlgn val="ctr"/>
        <c:lblOffset val="100"/>
        <c:noMultiLvlLbl val="0"/>
      </c:catAx>
      <c:valAx>
        <c:axId val="8798182"/>
        <c:scaling>
          <c:orientation val="minMax"/>
          <c:max val="100"/>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79460560"/>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col"/>
        <c:grouping val="clustered"/>
        <c:varyColors val="0"/>
        <c:ser>
          <c:idx val="0"/>
          <c:order val="0"/>
          <c:tx>
            <c:strRef>
              <c:f>label 0</c:f>
              <c:strCache>
                <c:ptCount val="1"/>
                <c:pt idx="0">
                  <c:v>Series1</c:v>
                </c:pt>
              </c:strCache>
            </c:strRef>
          </c:tx>
          <c:spPr>
            <a:solidFill>
              <a:srgbClr val="4F81B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Пољопривреда</c:v>
                </c:pt>
                <c:pt idx="1">
                  <c:v>Сеоски туризам</c:v>
                </c:pt>
                <c:pt idx="2">
                  <c:v>Индустрија</c:v>
                </c:pt>
                <c:pt idx="3">
                  <c:v>Термалне воде</c:v>
                </c:pt>
                <c:pt idx="4">
                  <c:v>Људски ресурси</c:v>
                </c:pt>
                <c:pt idx="5">
                  <c:v>Природна добра</c:v>
                </c:pt>
                <c:pt idx="6">
                  <c:v>Спорт</c:v>
                </c:pt>
                <c:pt idx="7">
                  <c:v>Култура</c:v>
                </c:pt>
              </c:strCache>
            </c:strRef>
          </c:cat>
          <c:val>
            <c:numRef>
              <c:f>0</c:f>
              <c:numCache>
                <c:formatCode>General</c:formatCode>
                <c:ptCount val="8"/>
                <c:pt idx="0">
                  <c:v>20</c:v>
                </c:pt>
                <c:pt idx="1">
                  <c:v>20</c:v>
                </c:pt>
                <c:pt idx="2">
                  <c:v>10</c:v>
                </c:pt>
                <c:pt idx="3">
                  <c:v>17</c:v>
                </c:pt>
                <c:pt idx="4">
                  <c:v>13</c:v>
                </c:pt>
                <c:pt idx="5">
                  <c:v>10</c:v>
                </c:pt>
                <c:pt idx="6">
                  <c:v>7</c:v>
                </c:pt>
                <c:pt idx="7">
                  <c:v>3</c:v>
                </c:pt>
              </c:numCache>
            </c:numRef>
          </c:val>
          <c:extLst>
            <c:ext xmlns:c16="http://schemas.microsoft.com/office/drawing/2014/chart" uri="{C3380CC4-5D6E-409C-BE32-E72D297353CC}">
              <c16:uniqueId val="{00000000-A246-422A-ACF2-4010E262EE41}"/>
            </c:ext>
          </c:extLst>
        </c:ser>
        <c:dLbls>
          <c:showLegendKey val="0"/>
          <c:showVal val="0"/>
          <c:showCatName val="0"/>
          <c:showSerName val="0"/>
          <c:showPercent val="0"/>
          <c:showBubbleSize val="0"/>
        </c:dLbls>
        <c:gapWidth val="219"/>
        <c:overlap val="-27"/>
        <c:axId val="3315021"/>
        <c:axId val="72818293"/>
      </c:barChart>
      <c:catAx>
        <c:axId val="3315021"/>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mbria"/>
              </a:defRPr>
            </a:pPr>
            <a:endParaRPr lang="sr-Latn-RS"/>
          </a:p>
        </c:txPr>
        <c:crossAx val="72818293"/>
        <c:crosses val="autoZero"/>
        <c:auto val="1"/>
        <c:lblAlgn val="ctr"/>
        <c:lblOffset val="100"/>
        <c:noMultiLvlLbl val="0"/>
      </c:catAx>
      <c:valAx>
        <c:axId val="72818293"/>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mbria"/>
              </a:defRPr>
            </a:pPr>
            <a:endParaRPr lang="sr-Latn-RS"/>
          </a:p>
        </c:txPr>
        <c:crossAx val="3315021"/>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Здрава животна средина и уређена инфраструктура</c:v>
                </c:pt>
                <c:pt idx="1">
                  <c:v>Очишћен Бачки канал</c:v>
                </c:pt>
                <c:pt idx="2">
                  <c:v>Развијена мала и средња предузећа </c:v>
                </c:pt>
                <c:pt idx="3">
                  <c:v>Боље могућности за запошљавање и веће плате</c:v>
                </c:pt>
                <c:pt idx="4">
                  <c:v>Уређен здравствени систем и боља брига о старима</c:v>
                </c:pt>
                <c:pt idx="5">
                  <c:v>Центар туризма, културе и место за рекреацију</c:v>
                </c:pt>
              </c:strCache>
            </c:strRef>
          </c:cat>
          <c:val>
            <c:numRef>
              <c:f>0</c:f>
              <c:numCache>
                <c:formatCode>General</c:formatCode>
                <c:ptCount val="6"/>
              </c:numCache>
            </c:numRef>
          </c:val>
          <c:extLst>
            <c:ext xmlns:c16="http://schemas.microsoft.com/office/drawing/2014/chart" uri="{C3380CC4-5D6E-409C-BE32-E72D297353CC}">
              <c16:uniqueId val="{00000000-7632-4EE6-A0E6-EF7B2FE32334}"/>
            </c:ext>
          </c:extLst>
        </c:ser>
        <c:ser>
          <c:idx val="1"/>
          <c:order val="1"/>
          <c:tx>
            <c:strRef>
              <c:f>label 1</c:f>
              <c:strCache>
                <c:ptCount val="1"/>
                <c:pt idx="0">
                  <c:v>Series2</c:v>
                </c:pt>
              </c:strCache>
            </c:strRef>
          </c:tx>
          <c:spPr>
            <a:solidFill>
              <a:srgbClr val="C0504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Здрава животна средина и уређена инфраструктура</c:v>
                </c:pt>
                <c:pt idx="1">
                  <c:v>Очишћен Бачки канал</c:v>
                </c:pt>
                <c:pt idx="2">
                  <c:v>Развијена мала и средња предузећа </c:v>
                </c:pt>
                <c:pt idx="3">
                  <c:v>Боље могућности за запошљавање и веће плате</c:v>
                </c:pt>
                <c:pt idx="4">
                  <c:v>Уређен здравствени систем и боља брига о старима</c:v>
                </c:pt>
                <c:pt idx="5">
                  <c:v>Центар туризма, културе и место за рекреацију</c:v>
                </c:pt>
              </c:strCache>
            </c:strRef>
          </c:cat>
          <c:val>
            <c:numRef>
              <c:f>1</c:f>
              <c:numCache>
                <c:formatCode>General</c:formatCode>
                <c:ptCount val="6"/>
              </c:numCache>
            </c:numRef>
          </c:val>
          <c:extLst>
            <c:ext xmlns:c16="http://schemas.microsoft.com/office/drawing/2014/chart" uri="{C3380CC4-5D6E-409C-BE32-E72D297353CC}">
              <c16:uniqueId val="{00000001-7632-4EE6-A0E6-EF7B2FE32334}"/>
            </c:ext>
          </c:extLst>
        </c:ser>
        <c:ser>
          <c:idx val="2"/>
          <c:order val="2"/>
          <c:tx>
            <c:strRef>
              <c:f>label 2</c:f>
              <c:strCache>
                <c:ptCount val="1"/>
                <c:pt idx="0">
                  <c:v>Series3</c:v>
                </c:pt>
              </c:strCache>
            </c:strRef>
          </c:tx>
          <c:spPr>
            <a:solidFill>
              <a:srgbClr val="9BBB59"/>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Здрава животна средина и уређена инфраструктура</c:v>
                </c:pt>
                <c:pt idx="1">
                  <c:v>Очишћен Бачки канал</c:v>
                </c:pt>
                <c:pt idx="2">
                  <c:v>Развијена мала и средња предузећа </c:v>
                </c:pt>
                <c:pt idx="3">
                  <c:v>Боље могућности за запошљавање и веће плате</c:v>
                </c:pt>
                <c:pt idx="4">
                  <c:v>Уређен здравствени систем и боља брига о старима</c:v>
                </c:pt>
                <c:pt idx="5">
                  <c:v>Центар туризма, културе и место за рекреацију</c:v>
                </c:pt>
              </c:strCache>
            </c:strRef>
          </c:cat>
          <c:val>
            <c:numRef>
              <c:f>2</c:f>
              <c:numCache>
                <c:formatCode>General</c:formatCode>
                <c:ptCount val="6"/>
                <c:pt idx="0">
                  <c:v>29</c:v>
                </c:pt>
                <c:pt idx="1">
                  <c:v>19</c:v>
                </c:pt>
                <c:pt idx="2">
                  <c:v>21</c:v>
                </c:pt>
                <c:pt idx="3">
                  <c:v>21</c:v>
                </c:pt>
                <c:pt idx="4">
                  <c:v>7</c:v>
                </c:pt>
                <c:pt idx="5">
                  <c:v>2</c:v>
                </c:pt>
              </c:numCache>
            </c:numRef>
          </c:val>
          <c:extLst>
            <c:ext xmlns:c16="http://schemas.microsoft.com/office/drawing/2014/chart" uri="{C3380CC4-5D6E-409C-BE32-E72D297353CC}">
              <c16:uniqueId val="{00000002-7632-4EE6-A0E6-EF7B2FE32334}"/>
            </c:ext>
          </c:extLst>
        </c:ser>
        <c:dLbls>
          <c:showLegendKey val="0"/>
          <c:showVal val="0"/>
          <c:showCatName val="0"/>
          <c:showSerName val="0"/>
          <c:showPercent val="0"/>
          <c:showBubbleSize val="0"/>
        </c:dLbls>
        <c:gapWidth val="182"/>
        <c:axId val="5927164"/>
        <c:axId val="41543221"/>
      </c:barChart>
      <c:catAx>
        <c:axId val="5927164"/>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41543221"/>
        <c:crosses val="autoZero"/>
        <c:auto val="1"/>
        <c:lblAlgn val="ctr"/>
        <c:lblOffset val="100"/>
        <c:noMultiLvlLbl val="0"/>
      </c:catAx>
      <c:valAx>
        <c:axId val="41543221"/>
        <c:scaling>
          <c:orientation val="minMax"/>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5927164"/>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F8E0-4C37-9529-02C826A68E4B}"/>
              </c:ext>
            </c:extLst>
          </c:dPt>
          <c:dPt>
            <c:idx val="1"/>
            <c:bubble3D val="0"/>
            <c:spPr>
              <a:solidFill>
                <a:srgbClr val="C0504D"/>
              </a:solidFill>
              <a:ln w="0">
                <a:noFill/>
              </a:ln>
            </c:spPr>
            <c:extLst>
              <c:ext xmlns:c16="http://schemas.microsoft.com/office/drawing/2014/chart" uri="{C3380CC4-5D6E-409C-BE32-E72D297353CC}">
                <c16:uniqueId val="{00000003-F8E0-4C37-9529-02C826A68E4B}"/>
              </c:ext>
            </c:extLst>
          </c:dPt>
          <c:dPt>
            <c:idx val="2"/>
            <c:bubble3D val="0"/>
            <c:spPr>
              <a:solidFill>
                <a:srgbClr val="9BBB59"/>
              </a:solidFill>
              <a:ln w="0">
                <a:noFill/>
              </a:ln>
            </c:spPr>
            <c:extLst>
              <c:ext xmlns:c16="http://schemas.microsoft.com/office/drawing/2014/chart" uri="{C3380CC4-5D6E-409C-BE32-E72D297353CC}">
                <c16:uniqueId val="{00000005-F8E0-4C37-9529-02C826A68E4B}"/>
              </c:ext>
            </c:extLst>
          </c:dPt>
          <c:dPt>
            <c:idx val="3"/>
            <c:bubble3D val="0"/>
            <c:spPr>
              <a:solidFill>
                <a:srgbClr val="8064A2"/>
              </a:solidFill>
              <a:ln w="0">
                <a:noFill/>
              </a:ln>
            </c:spPr>
            <c:extLst>
              <c:ext xmlns:c16="http://schemas.microsoft.com/office/drawing/2014/chart" uri="{C3380CC4-5D6E-409C-BE32-E72D297353CC}">
                <c16:uniqueId val="{00000007-F8E0-4C37-9529-02C826A68E4B}"/>
              </c:ext>
            </c:extLst>
          </c:dPt>
          <c:dPt>
            <c:idx val="4"/>
            <c:bubble3D val="0"/>
            <c:spPr>
              <a:solidFill>
                <a:srgbClr val="4BACC6"/>
              </a:solidFill>
              <a:ln w="0">
                <a:noFill/>
              </a:ln>
            </c:spPr>
            <c:extLst>
              <c:ext xmlns:c16="http://schemas.microsoft.com/office/drawing/2014/chart" uri="{C3380CC4-5D6E-409C-BE32-E72D297353CC}">
                <c16:uniqueId val="{00000009-F8E0-4C37-9529-02C826A68E4B}"/>
              </c:ext>
            </c:extLst>
          </c:dPt>
          <c:dLbls>
            <c:dLbl>
              <c:idx val="0"/>
              <c:tx>
                <c:rich>
                  <a:bodyPr/>
                  <a:lstStyle/>
                  <a:p>
                    <a:r>
                      <a:rPr lang="en-US" sz="1000" b="0" strike="noStrike" spc="-1">
                        <a:solidFill>
                          <a:srgbClr val="000000"/>
                        </a:solidFill>
                        <a:latin typeface="Cambria"/>
                      </a:rPr>
                      <a:t>13,8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F8E0-4C37-9529-02C826A68E4B}"/>
                </c:ext>
              </c:extLst>
            </c:dLbl>
            <c:dLbl>
              <c:idx val="1"/>
              <c:tx>
                <c:rich>
                  <a:bodyPr/>
                  <a:lstStyle/>
                  <a:p>
                    <a:r>
                      <a:rPr lang="en-US" sz="1000" b="0" strike="noStrike" spc="-1">
                        <a:solidFill>
                          <a:srgbClr val="000000"/>
                        </a:solidFill>
                        <a:latin typeface="Cambria"/>
                      </a:rPr>
                      <a:t>25,3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F8E0-4C37-9529-02C826A68E4B}"/>
                </c:ext>
              </c:extLst>
            </c:dLbl>
            <c:dLbl>
              <c:idx val="2"/>
              <c:tx>
                <c:rich>
                  <a:bodyPr/>
                  <a:lstStyle/>
                  <a:p>
                    <a:r>
                      <a:rPr lang="en-US" sz="1000" b="0" strike="noStrike" spc="-1">
                        <a:solidFill>
                          <a:srgbClr val="000000"/>
                        </a:solidFill>
                        <a:latin typeface="Cambria"/>
                      </a:rPr>
                      <a:t>35,6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F8E0-4C37-9529-02C826A68E4B}"/>
                </c:ext>
              </c:extLst>
            </c:dLbl>
            <c:dLbl>
              <c:idx val="3"/>
              <c:tx>
                <c:rich>
                  <a:bodyPr/>
                  <a:lstStyle/>
                  <a:p>
                    <a:r>
                      <a:rPr lang="en-US" sz="1000" b="0" strike="noStrike" spc="-1">
                        <a:solidFill>
                          <a:srgbClr val="000000"/>
                        </a:solidFill>
                        <a:latin typeface="Cambria"/>
                      </a:rPr>
                      <a:t>16,1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F8E0-4C37-9529-02C826A68E4B}"/>
                </c:ext>
              </c:extLst>
            </c:dLbl>
            <c:dLbl>
              <c:idx val="4"/>
              <c:tx>
                <c:rich>
                  <a:bodyPr/>
                  <a:lstStyle/>
                  <a:p>
                    <a:r>
                      <a:rPr lang="en-US" sz="1000" b="0" strike="noStrike" spc="-1">
                        <a:solidFill>
                          <a:srgbClr val="000000"/>
                        </a:solidFill>
                        <a:latin typeface="Cambria"/>
                      </a:rPr>
                      <a:t>9,2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F8E0-4C37-9529-02C826A68E4B}"/>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незадовољан/на, ни задовољан/на</c:v>
                </c:pt>
                <c:pt idx="3">
                  <c:v>4-претежно задовољан/на</c:v>
                </c:pt>
                <c:pt idx="4">
                  <c:v>5-потпуно задовољан/на</c:v>
                </c:pt>
              </c:strCache>
            </c:strRef>
          </c:cat>
          <c:val>
            <c:numRef>
              <c:f>0</c:f>
              <c:numCache>
                <c:formatCode>General</c:formatCode>
                <c:ptCount val="5"/>
                <c:pt idx="0">
                  <c:v>13.8</c:v>
                </c:pt>
                <c:pt idx="1">
                  <c:v>25.3</c:v>
                </c:pt>
                <c:pt idx="2">
                  <c:v>35.6</c:v>
                </c:pt>
                <c:pt idx="3">
                  <c:v>16.100000000000001</c:v>
                </c:pt>
                <c:pt idx="4">
                  <c:v>9.1999999999999993</c:v>
                </c:pt>
              </c:numCache>
            </c:numRef>
          </c:val>
          <c:extLst>
            <c:ext xmlns:c16="http://schemas.microsoft.com/office/drawing/2014/chart" uri="{C3380CC4-5D6E-409C-BE32-E72D297353CC}">
              <c16:uniqueId val="{0000000A-F8E0-4C37-9529-02C826A68E4B}"/>
            </c:ext>
          </c:extLst>
        </c:ser>
        <c:dLbls>
          <c:showLegendKey val="0"/>
          <c:showVal val="0"/>
          <c:showCatName val="0"/>
          <c:showSerName val="0"/>
          <c:showPercent val="0"/>
          <c:showBubbleSize val="0"/>
          <c:showLeaderLines val="0"/>
        </c:dLbls>
        <c:firstSliceAng val="0"/>
      </c:pieChart>
      <c:spPr>
        <a:noFill/>
        <a:ln w="0">
          <a:noFill/>
        </a:ln>
      </c:spPr>
    </c:plotArea>
    <c:legend>
      <c:legendPos val="r"/>
      <c:layout>
        <c:manualLayout>
          <c:xMode val="edge"/>
          <c:yMode val="edge"/>
          <c:x val="0.60562499999999997"/>
          <c:y val="9.0888888888888894E-2"/>
          <c:w val="0.36939808738046098"/>
          <c:h val="0.84687187465273905"/>
        </c:manualLayout>
      </c:layout>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Загађен ваздух и дивље депоније</c:v>
                </c:pt>
                <c:pt idx="1">
                  <c:v>Загађен Велики бачки канал</c:v>
                </c:pt>
                <c:pt idx="2">
                  <c:v>Нестручан кадар на одговорним радним позицијама</c:v>
                </c:pt>
                <c:pt idx="3">
                  <c:v>Велика незапосленост и мале плате</c:v>
                </c:pt>
                <c:pt idx="4">
                  <c:v>Неисправна пијаћа вода</c:v>
                </c:pt>
                <c:pt idx="5">
                  <c:v>Пси луталице</c:v>
                </c:pt>
              </c:strCache>
            </c:strRef>
          </c:cat>
          <c:val>
            <c:numRef>
              <c:f>0</c:f>
              <c:numCache>
                <c:formatCode>General</c:formatCode>
                <c:ptCount val="6"/>
                <c:pt idx="0">
                  <c:v>25.7</c:v>
                </c:pt>
                <c:pt idx="1">
                  <c:v>48.6</c:v>
                </c:pt>
                <c:pt idx="2">
                  <c:v>11.4</c:v>
                </c:pt>
                <c:pt idx="3">
                  <c:v>5.7</c:v>
                </c:pt>
                <c:pt idx="4">
                  <c:v>2.9</c:v>
                </c:pt>
                <c:pt idx="5">
                  <c:v>5.7</c:v>
                </c:pt>
              </c:numCache>
            </c:numRef>
          </c:val>
          <c:extLst>
            <c:ext xmlns:c16="http://schemas.microsoft.com/office/drawing/2014/chart" uri="{C3380CC4-5D6E-409C-BE32-E72D297353CC}">
              <c16:uniqueId val="{00000000-2AF4-4DE0-BCC1-A97051730387}"/>
            </c:ext>
          </c:extLst>
        </c:ser>
        <c:dLbls>
          <c:showLegendKey val="0"/>
          <c:showVal val="0"/>
          <c:showCatName val="0"/>
          <c:showSerName val="0"/>
          <c:showPercent val="0"/>
          <c:showBubbleSize val="0"/>
        </c:dLbls>
        <c:gapWidth val="182"/>
        <c:axId val="93687264"/>
        <c:axId val="28142050"/>
      </c:barChart>
      <c:catAx>
        <c:axId val="93687264"/>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28142050"/>
        <c:crosses val="autoZero"/>
        <c:auto val="1"/>
        <c:lblAlgn val="ctr"/>
        <c:lblOffset val="100"/>
        <c:noMultiLvlLbl val="0"/>
      </c:catAx>
      <c:valAx>
        <c:axId val="28142050"/>
        <c:scaling>
          <c:orientation val="minMax"/>
          <c:max val="100"/>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93687264"/>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Lbls>
            <c:spPr>
              <a:noFill/>
              <a:ln>
                <a:noFill/>
              </a:ln>
              <a:effectLst/>
            </c:spPr>
            <c:txPr>
              <a:bodyPr wrap="none"/>
              <a:lstStyle/>
              <a:p>
                <a:pPr>
                  <a:defRPr sz="1000" b="0" strike="noStrike" spc="-1">
                    <a:solidFill>
                      <a:srgbClr val="000000"/>
                    </a:solidFill>
                    <a:latin typeface="Cambria"/>
                  </a:defRPr>
                </a:pPr>
                <a:endParaRPr lang="sr-Latn-RS"/>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8"/>
                <c:pt idx="0">
                  <c:v>Развој предузетништва, инвестициона улагања, отварање нових радних места</c:v>
                </c:pt>
                <c:pt idx="1">
                  <c:v>Унапређење инфраструктуре</c:v>
                </c:pt>
                <c:pt idx="2">
                  <c:v>Развој пољопривреде и села</c:v>
                </c:pt>
                <c:pt idx="3">
                  <c:v>Развој туризма</c:v>
                </c:pt>
                <c:pt idx="4">
                  <c:v>Унапређење животне средине</c:v>
                </c:pt>
                <c:pt idx="5">
                  <c:v>Улагање у развој образовања, културе и спорта</c:v>
                </c:pt>
                <c:pt idx="6">
                  <c:v>Здравствена и социјална заштита</c:v>
                </c:pt>
                <c:pt idx="7">
                  <c:v>Чишћење Великог бачког канала</c:v>
                </c:pt>
              </c:strCache>
            </c:strRef>
          </c:cat>
          <c:val>
            <c:numRef>
              <c:f>0</c:f>
              <c:numCache>
                <c:formatCode>General</c:formatCode>
                <c:ptCount val="8"/>
                <c:pt idx="0">
                  <c:v>53</c:v>
                </c:pt>
                <c:pt idx="1">
                  <c:v>18</c:v>
                </c:pt>
                <c:pt idx="2">
                  <c:v>54</c:v>
                </c:pt>
                <c:pt idx="3">
                  <c:v>3</c:v>
                </c:pt>
                <c:pt idx="4">
                  <c:v>30</c:v>
                </c:pt>
                <c:pt idx="5">
                  <c:v>20</c:v>
                </c:pt>
                <c:pt idx="6">
                  <c:v>41</c:v>
                </c:pt>
                <c:pt idx="7">
                  <c:v>1</c:v>
                </c:pt>
              </c:numCache>
            </c:numRef>
          </c:val>
          <c:extLst>
            <c:ext xmlns:c16="http://schemas.microsoft.com/office/drawing/2014/chart" uri="{C3380CC4-5D6E-409C-BE32-E72D297353CC}">
              <c16:uniqueId val="{00000000-050D-421D-ADFB-CA0F3BF78C5B}"/>
            </c:ext>
          </c:extLst>
        </c:ser>
        <c:dLbls>
          <c:showLegendKey val="0"/>
          <c:showVal val="0"/>
          <c:showCatName val="0"/>
          <c:showSerName val="0"/>
          <c:showPercent val="0"/>
          <c:showBubbleSize val="0"/>
        </c:dLbls>
        <c:gapWidth val="182"/>
        <c:axId val="17547819"/>
        <c:axId val="18758529"/>
      </c:barChart>
      <c:catAx>
        <c:axId val="17547819"/>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18758529"/>
        <c:crosses val="autoZero"/>
        <c:auto val="1"/>
        <c:lblAlgn val="ctr"/>
        <c:lblOffset val="100"/>
        <c:noMultiLvlLbl val="0"/>
      </c:catAx>
      <c:valAx>
        <c:axId val="18758529"/>
        <c:scaling>
          <c:orientation val="minMax"/>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17547819"/>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1CFC-4683-B88A-F466E8EA843D}"/>
              </c:ext>
            </c:extLst>
          </c:dPt>
          <c:dPt>
            <c:idx val="1"/>
            <c:bubble3D val="0"/>
            <c:spPr>
              <a:solidFill>
                <a:srgbClr val="C0504D"/>
              </a:solidFill>
              <a:ln w="0">
                <a:noFill/>
              </a:ln>
            </c:spPr>
            <c:extLst>
              <c:ext xmlns:c16="http://schemas.microsoft.com/office/drawing/2014/chart" uri="{C3380CC4-5D6E-409C-BE32-E72D297353CC}">
                <c16:uniqueId val="{00000003-1CFC-4683-B88A-F466E8EA843D}"/>
              </c:ext>
            </c:extLst>
          </c:dPt>
          <c:dPt>
            <c:idx val="2"/>
            <c:bubble3D val="0"/>
            <c:spPr>
              <a:solidFill>
                <a:srgbClr val="9BBB59"/>
              </a:solidFill>
              <a:ln w="0">
                <a:noFill/>
              </a:ln>
            </c:spPr>
            <c:extLst>
              <c:ext xmlns:c16="http://schemas.microsoft.com/office/drawing/2014/chart" uri="{C3380CC4-5D6E-409C-BE32-E72D297353CC}">
                <c16:uniqueId val="{00000005-1CFC-4683-B88A-F466E8EA843D}"/>
              </c:ext>
            </c:extLst>
          </c:dPt>
          <c:dPt>
            <c:idx val="3"/>
            <c:bubble3D val="0"/>
            <c:spPr>
              <a:solidFill>
                <a:srgbClr val="8064A2"/>
              </a:solidFill>
              <a:ln w="0">
                <a:noFill/>
              </a:ln>
            </c:spPr>
            <c:extLst>
              <c:ext xmlns:c16="http://schemas.microsoft.com/office/drawing/2014/chart" uri="{C3380CC4-5D6E-409C-BE32-E72D297353CC}">
                <c16:uniqueId val="{00000007-1CFC-4683-B88A-F466E8EA843D}"/>
              </c:ext>
            </c:extLst>
          </c:dPt>
          <c:dPt>
            <c:idx val="4"/>
            <c:bubble3D val="0"/>
            <c:spPr>
              <a:solidFill>
                <a:srgbClr val="4BACC6"/>
              </a:solidFill>
              <a:ln w="0">
                <a:noFill/>
              </a:ln>
            </c:spPr>
            <c:extLst>
              <c:ext xmlns:c16="http://schemas.microsoft.com/office/drawing/2014/chart" uri="{C3380CC4-5D6E-409C-BE32-E72D297353CC}">
                <c16:uniqueId val="{00000009-1CFC-4683-B88A-F466E8EA843D}"/>
              </c:ext>
            </c:extLst>
          </c:dPt>
          <c:dLbls>
            <c:dLbl>
              <c:idx val="0"/>
              <c:tx>
                <c:rich>
                  <a:bodyPr/>
                  <a:lstStyle/>
                  <a:p>
                    <a:r>
                      <a:rPr lang="en-US" sz="1000" b="0" strike="noStrike" spc="-1">
                        <a:solidFill>
                          <a:srgbClr val="000000"/>
                        </a:solidFill>
                        <a:latin typeface="Cambria"/>
                      </a:rPr>
                      <a:t>8,2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1CFC-4683-B88A-F466E8EA843D}"/>
                </c:ext>
              </c:extLst>
            </c:dLbl>
            <c:dLbl>
              <c:idx val="1"/>
              <c:tx>
                <c:rich>
                  <a:bodyPr/>
                  <a:lstStyle/>
                  <a:p>
                    <a:r>
                      <a:rPr lang="en-US" sz="1000" b="0" strike="noStrike" spc="-1">
                        <a:solidFill>
                          <a:srgbClr val="000000"/>
                        </a:solidFill>
                        <a:latin typeface="Cambria"/>
                      </a:rPr>
                      <a:t>8,2</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1CFC-4683-B88A-F466E8EA843D}"/>
                </c:ext>
              </c:extLst>
            </c:dLbl>
            <c:dLbl>
              <c:idx val="2"/>
              <c:tx>
                <c:rich>
                  <a:bodyPr/>
                  <a:lstStyle/>
                  <a:p>
                    <a:r>
                      <a:rPr lang="en-US" sz="1000" b="0" strike="noStrike" spc="-1">
                        <a:solidFill>
                          <a:srgbClr val="000000"/>
                        </a:solidFill>
                        <a:latin typeface="Cambria"/>
                      </a:rPr>
                      <a:t>38,8</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1CFC-4683-B88A-F466E8EA843D}"/>
                </c:ext>
              </c:extLst>
            </c:dLbl>
            <c:dLbl>
              <c:idx val="3"/>
              <c:tx>
                <c:rich>
                  <a:bodyPr/>
                  <a:lstStyle/>
                  <a:p>
                    <a:r>
                      <a:rPr lang="en-US" sz="1000" b="0" strike="noStrike" spc="-1">
                        <a:solidFill>
                          <a:srgbClr val="000000"/>
                        </a:solidFill>
                        <a:latin typeface="Cambria"/>
                      </a:rPr>
                      <a:t>20,4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1CFC-4683-B88A-F466E8EA843D}"/>
                </c:ext>
              </c:extLst>
            </c:dLbl>
            <c:dLbl>
              <c:idx val="4"/>
              <c:tx>
                <c:rich>
                  <a:bodyPr/>
                  <a:lstStyle/>
                  <a:p>
                    <a:r>
                      <a:rPr lang="en-US" sz="1000" b="0" strike="noStrike" spc="-1">
                        <a:solidFill>
                          <a:srgbClr val="000000"/>
                        </a:solidFill>
                        <a:latin typeface="Cambria"/>
                      </a:rPr>
                      <a:t>24,5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1CFC-4683-B88A-F466E8EA843D}"/>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8.1999999999999993</c:v>
                </c:pt>
                <c:pt idx="1">
                  <c:v>8.1999999999999993</c:v>
                </c:pt>
                <c:pt idx="2">
                  <c:v>38.799999999999997</c:v>
                </c:pt>
                <c:pt idx="3">
                  <c:v>20.399999999999999</c:v>
                </c:pt>
                <c:pt idx="4">
                  <c:v>24.5</c:v>
                </c:pt>
              </c:numCache>
            </c:numRef>
          </c:val>
          <c:extLst>
            <c:ext xmlns:c16="http://schemas.microsoft.com/office/drawing/2014/chart" uri="{C3380CC4-5D6E-409C-BE32-E72D297353CC}">
              <c16:uniqueId val="{0000000A-1CFC-4683-B88A-F466E8EA843D}"/>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0454-437B-8E22-5C0A38C2B54F}"/>
              </c:ext>
            </c:extLst>
          </c:dPt>
          <c:dPt>
            <c:idx val="1"/>
            <c:bubble3D val="0"/>
            <c:spPr>
              <a:solidFill>
                <a:srgbClr val="C0504D"/>
              </a:solidFill>
              <a:ln w="0">
                <a:noFill/>
              </a:ln>
            </c:spPr>
            <c:extLst>
              <c:ext xmlns:c16="http://schemas.microsoft.com/office/drawing/2014/chart" uri="{C3380CC4-5D6E-409C-BE32-E72D297353CC}">
                <c16:uniqueId val="{00000003-0454-437B-8E22-5C0A38C2B54F}"/>
              </c:ext>
            </c:extLst>
          </c:dPt>
          <c:dPt>
            <c:idx val="2"/>
            <c:bubble3D val="0"/>
            <c:spPr>
              <a:solidFill>
                <a:srgbClr val="9BBB59"/>
              </a:solidFill>
              <a:ln w="0">
                <a:noFill/>
              </a:ln>
            </c:spPr>
            <c:extLst>
              <c:ext xmlns:c16="http://schemas.microsoft.com/office/drawing/2014/chart" uri="{C3380CC4-5D6E-409C-BE32-E72D297353CC}">
                <c16:uniqueId val="{00000005-0454-437B-8E22-5C0A38C2B54F}"/>
              </c:ext>
            </c:extLst>
          </c:dPt>
          <c:dPt>
            <c:idx val="3"/>
            <c:bubble3D val="0"/>
            <c:spPr>
              <a:solidFill>
                <a:srgbClr val="8064A2"/>
              </a:solidFill>
              <a:ln w="0">
                <a:noFill/>
              </a:ln>
            </c:spPr>
            <c:extLst>
              <c:ext xmlns:c16="http://schemas.microsoft.com/office/drawing/2014/chart" uri="{C3380CC4-5D6E-409C-BE32-E72D297353CC}">
                <c16:uniqueId val="{00000007-0454-437B-8E22-5C0A38C2B54F}"/>
              </c:ext>
            </c:extLst>
          </c:dPt>
          <c:dPt>
            <c:idx val="4"/>
            <c:bubble3D val="0"/>
            <c:spPr>
              <a:solidFill>
                <a:srgbClr val="4BACC6"/>
              </a:solidFill>
              <a:ln w="0">
                <a:noFill/>
              </a:ln>
            </c:spPr>
            <c:extLst>
              <c:ext xmlns:c16="http://schemas.microsoft.com/office/drawing/2014/chart" uri="{C3380CC4-5D6E-409C-BE32-E72D297353CC}">
                <c16:uniqueId val="{00000009-0454-437B-8E22-5C0A38C2B54F}"/>
              </c:ext>
            </c:extLst>
          </c:dPt>
          <c:dLbls>
            <c:dLbl>
              <c:idx val="0"/>
              <c:tx>
                <c:rich>
                  <a:bodyPr/>
                  <a:lstStyle/>
                  <a:p>
                    <a:r>
                      <a:rPr lang="en-US" sz="1000" b="0" strike="noStrike" spc="-1">
                        <a:solidFill>
                          <a:srgbClr val="000000"/>
                        </a:solidFill>
                        <a:latin typeface="Cambria"/>
                      </a:rPr>
                      <a:t>16,9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0454-437B-8E22-5C0A38C2B54F}"/>
                </c:ext>
              </c:extLst>
            </c:dLbl>
            <c:dLbl>
              <c:idx val="1"/>
              <c:tx>
                <c:rich>
                  <a:bodyPr/>
                  <a:lstStyle/>
                  <a:p>
                    <a:r>
                      <a:rPr lang="en-US" sz="1000" b="0" strike="noStrike" spc="-1">
                        <a:solidFill>
                          <a:srgbClr val="000000"/>
                        </a:solidFill>
                        <a:latin typeface="Cambria"/>
                      </a:rPr>
                      <a:t>30,1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0454-437B-8E22-5C0A38C2B54F}"/>
                </c:ext>
              </c:extLst>
            </c:dLbl>
            <c:dLbl>
              <c:idx val="2"/>
              <c:tx>
                <c:rich>
                  <a:bodyPr/>
                  <a:lstStyle/>
                  <a:p>
                    <a:r>
                      <a:rPr lang="en-US" sz="1000" b="0" strike="noStrike" spc="-1">
                        <a:solidFill>
                          <a:srgbClr val="000000"/>
                        </a:solidFill>
                        <a:latin typeface="Cambria"/>
                      </a:rPr>
                      <a:t>19,3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0454-437B-8E22-5C0A38C2B54F}"/>
                </c:ext>
              </c:extLst>
            </c:dLbl>
            <c:dLbl>
              <c:idx val="3"/>
              <c:tx>
                <c:rich>
                  <a:bodyPr/>
                  <a:lstStyle/>
                  <a:p>
                    <a:r>
                      <a:rPr lang="en-US" sz="1000" b="0" strike="noStrike" spc="-1">
                        <a:solidFill>
                          <a:srgbClr val="000000"/>
                        </a:solidFill>
                        <a:latin typeface="Cambria"/>
                      </a:rPr>
                      <a:t>19,3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0454-437B-8E22-5C0A38C2B54F}"/>
                </c:ext>
              </c:extLst>
            </c:dLbl>
            <c:dLbl>
              <c:idx val="4"/>
              <c:tx>
                <c:rich>
                  <a:bodyPr/>
                  <a:lstStyle/>
                  <a:p>
                    <a:r>
                      <a:rPr lang="en-US" sz="1000" b="0" strike="noStrike" spc="-1">
                        <a:solidFill>
                          <a:srgbClr val="000000"/>
                        </a:solidFill>
                        <a:latin typeface="Cambria"/>
                      </a:rPr>
                      <a:t>14,5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0454-437B-8E22-5C0A38C2B54F}"/>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16.899999999999999</c:v>
                </c:pt>
                <c:pt idx="1">
                  <c:v>30.1</c:v>
                </c:pt>
                <c:pt idx="2">
                  <c:v>19.3</c:v>
                </c:pt>
                <c:pt idx="3">
                  <c:v>19.3</c:v>
                </c:pt>
                <c:pt idx="4">
                  <c:v>14.5</c:v>
                </c:pt>
              </c:numCache>
            </c:numRef>
          </c:val>
          <c:extLst>
            <c:ext xmlns:c16="http://schemas.microsoft.com/office/drawing/2014/chart" uri="{C3380CC4-5D6E-409C-BE32-E72D297353CC}">
              <c16:uniqueId val="{0000000A-0454-437B-8E22-5C0A38C2B54F}"/>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barChart>
        <c:barDir val="bar"/>
        <c:grouping val="clustered"/>
        <c:varyColors val="0"/>
        <c:ser>
          <c:idx val="0"/>
          <c:order val="0"/>
          <c:tx>
            <c:strRef>
              <c:f>label 0</c:f>
              <c:strCache>
                <c:ptCount val="1"/>
                <c:pt idx="0">
                  <c:v>Series1</c:v>
                </c:pt>
              </c:strCache>
            </c:strRef>
          </c:tx>
          <c:spPr>
            <a:solidFill>
              <a:srgbClr val="4F81BD"/>
            </a:solidFill>
            <a:ln w="0">
              <a:noFill/>
            </a:ln>
          </c:spPr>
          <c:invertIfNegative val="0"/>
          <c:dPt>
            <c:idx val="0"/>
            <c:invertIfNegative val="0"/>
            <c:bubble3D val="0"/>
            <c:extLst>
              <c:ext xmlns:c16="http://schemas.microsoft.com/office/drawing/2014/chart" uri="{C3380CC4-5D6E-409C-BE32-E72D297353CC}">
                <c16:uniqueId val="{00000001-DBB6-40C1-BC52-FC94019B905E}"/>
              </c:ext>
            </c:extLst>
          </c:dPt>
          <c:dPt>
            <c:idx val="1"/>
            <c:invertIfNegative val="0"/>
            <c:bubble3D val="0"/>
            <c:extLst>
              <c:ext xmlns:c16="http://schemas.microsoft.com/office/drawing/2014/chart" uri="{C3380CC4-5D6E-409C-BE32-E72D297353CC}">
                <c16:uniqueId val="{00000003-DBB6-40C1-BC52-FC94019B905E}"/>
              </c:ext>
            </c:extLst>
          </c:dPt>
          <c:dPt>
            <c:idx val="2"/>
            <c:invertIfNegative val="0"/>
            <c:bubble3D val="0"/>
            <c:extLst>
              <c:ext xmlns:c16="http://schemas.microsoft.com/office/drawing/2014/chart" uri="{C3380CC4-5D6E-409C-BE32-E72D297353CC}">
                <c16:uniqueId val="{00000005-DBB6-40C1-BC52-FC94019B905E}"/>
              </c:ext>
            </c:extLst>
          </c:dPt>
          <c:dPt>
            <c:idx val="3"/>
            <c:invertIfNegative val="0"/>
            <c:bubble3D val="0"/>
            <c:extLst>
              <c:ext xmlns:c16="http://schemas.microsoft.com/office/drawing/2014/chart" uri="{C3380CC4-5D6E-409C-BE32-E72D297353CC}">
                <c16:uniqueId val="{00000007-DBB6-40C1-BC52-FC94019B905E}"/>
              </c:ext>
            </c:extLst>
          </c:dPt>
          <c:dPt>
            <c:idx val="4"/>
            <c:invertIfNegative val="0"/>
            <c:bubble3D val="0"/>
            <c:extLst>
              <c:ext xmlns:c16="http://schemas.microsoft.com/office/drawing/2014/chart" uri="{C3380CC4-5D6E-409C-BE32-E72D297353CC}">
                <c16:uniqueId val="{00000009-DBB6-40C1-BC52-FC94019B905E}"/>
              </c:ext>
            </c:extLst>
          </c:dPt>
          <c:dPt>
            <c:idx val="5"/>
            <c:invertIfNegative val="0"/>
            <c:bubble3D val="0"/>
            <c:extLst>
              <c:ext xmlns:c16="http://schemas.microsoft.com/office/drawing/2014/chart" uri="{C3380CC4-5D6E-409C-BE32-E72D297353CC}">
                <c16:uniqueId val="{0000000B-DBB6-40C1-BC52-FC94019B905E}"/>
              </c:ext>
            </c:extLst>
          </c:dPt>
          <c:dPt>
            <c:idx val="6"/>
            <c:invertIfNegative val="0"/>
            <c:bubble3D val="0"/>
            <c:extLst>
              <c:ext xmlns:c16="http://schemas.microsoft.com/office/drawing/2014/chart" uri="{C3380CC4-5D6E-409C-BE32-E72D297353CC}">
                <c16:uniqueId val="{0000000D-DBB6-40C1-BC52-FC94019B905E}"/>
              </c:ext>
            </c:extLst>
          </c:dPt>
          <c:dPt>
            <c:idx val="7"/>
            <c:invertIfNegative val="0"/>
            <c:bubble3D val="0"/>
            <c:extLst>
              <c:ext xmlns:c16="http://schemas.microsoft.com/office/drawing/2014/chart" uri="{C3380CC4-5D6E-409C-BE32-E72D297353CC}">
                <c16:uniqueId val="{0000000F-DBB6-40C1-BC52-FC94019B905E}"/>
              </c:ext>
            </c:extLst>
          </c:dPt>
          <c:dPt>
            <c:idx val="8"/>
            <c:invertIfNegative val="0"/>
            <c:bubble3D val="0"/>
            <c:extLst>
              <c:ext xmlns:c16="http://schemas.microsoft.com/office/drawing/2014/chart" uri="{C3380CC4-5D6E-409C-BE32-E72D297353CC}">
                <c16:uniqueId val="{00000011-DBB6-40C1-BC52-FC94019B905E}"/>
              </c:ext>
            </c:extLst>
          </c:dPt>
          <c:dPt>
            <c:idx val="9"/>
            <c:invertIfNegative val="0"/>
            <c:bubble3D val="0"/>
            <c:extLst>
              <c:ext xmlns:c16="http://schemas.microsoft.com/office/drawing/2014/chart" uri="{C3380CC4-5D6E-409C-BE32-E72D297353CC}">
                <c16:uniqueId val="{00000013-DBB6-40C1-BC52-FC94019B905E}"/>
              </c:ext>
            </c:extLst>
          </c:dPt>
          <c:dLbls>
            <c:dLbl>
              <c:idx val="0"/>
              <c:layout>
                <c:manualLayout>
                  <c:x val="-4.8638132295719802E-3"/>
                  <c:y val="-4.7236655644780296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DBB6-40C1-BC52-FC94019B905E}"/>
                </c:ext>
              </c:extLst>
            </c:dLbl>
            <c:dLbl>
              <c:idx val="1"/>
              <c:layout>
                <c:manualLayout>
                  <c:x val="-9.1872027669693008E-3"/>
                  <c:y val="8.6599534943546502E-17"/>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3-DBB6-40C1-BC52-FC94019B905E}"/>
                </c:ext>
              </c:extLst>
            </c:dLbl>
            <c:dLbl>
              <c:idx val="2"/>
              <c:layout>
                <c:manualLayout>
                  <c:x val="-7.0255079982707996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5-DBB6-40C1-BC52-FC94019B905E}"/>
                </c:ext>
              </c:extLst>
            </c:dLbl>
            <c:dLbl>
              <c:idx val="3"/>
              <c:layout>
                <c:manualLayout>
                  <c:x val="-4.8638132295719802E-3"/>
                  <c:y val="-4.7236655644780296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7-DBB6-40C1-BC52-FC94019B905E}"/>
                </c:ext>
              </c:extLst>
            </c:dLbl>
            <c:dLbl>
              <c:idx val="4"/>
              <c:layout>
                <c:manualLayout>
                  <c:x val="-4.8638132295719802E-3"/>
                  <c:y val="-4.7236655644780296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9-DBB6-40C1-BC52-FC94019B905E}"/>
                </c:ext>
              </c:extLst>
            </c:dLbl>
            <c:dLbl>
              <c:idx val="5"/>
              <c:layout>
                <c:manualLayout>
                  <c:x val="-7.02550799827064E-3"/>
                  <c:y val="-8.6599534943546502E-17"/>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B-DBB6-40C1-BC52-FC94019B905E}"/>
                </c:ext>
              </c:extLst>
            </c:dLbl>
            <c:dLbl>
              <c:idx val="6"/>
              <c:layout>
                <c:manualLayout>
                  <c:x val="-2.7021184608733199E-3"/>
                  <c:y val="-4.7236655644780296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D-DBB6-40C1-BC52-FC94019B905E}"/>
                </c:ext>
              </c:extLst>
            </c:dLbl>
            <c:dLbl>
              <c:idx val="7"/>
              <c:layout>
                <c:manualLayout>
                  <c:x val="-7.02550799827064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F-DBB6-40C1-BC52-FC94019B905E}"/>
                </c:ext>
              </c:extLst>
            </c:dLbl>
            <c:dLbl>
              <c:idx val="8"/>
              <c:layout>
                <c:manualLayout>
                  <c:x val="-4.8638132295719802E-3"/>
                  <c:y val="-4.7236655644780296E-3"/>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1-DBB6-40C1-BC52-FC94019B905E}"/>
                </c:ext>
              </c:extLst>
            </c:dLbl>
            <c:dLbl>
              <c:idx val="9"/>
              <c:layout>
                <c:manualLayout>
                  <c:x val="-4.8638132295719802E-3"/>
                  <c:y val="0"/>
                </c:manualLayout>
              </c:layout>
              <c:numFmt formatCode="General" sourceLinked="0"/>
              <c:spPr/>
              <c:txPr>
                <a:bodyPr wrap="square"/>
                <a:lstStyle/>
                <a:p>
                  <a:pPr>
                    <a:defRPr sz="900" b="0" strike="noStrike" spc="-1">
                      <a:solidFill>
                        <a:srgbClr val="404040"/>
                      </a:solidFill>
                      <a:latin typeface="Times New Roman"/>
                    </a:defRPr>
                  </a:pPr>
                  <a:endParaRPr lang="sr-Latn-RS"/>
                </a:p>
              </c:txPr>
              <c:dLblPos val="outEnd"/>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13-DBB6-40C1-BC52-FC94019B905E}"/>
                </c:ext>
              </c:extLst>
            </c:dLbl>
            <c:numFmt formatCode="General" sourceLinked="0"/>
            <c:spPr>
              <a:noFill/>
              <a:ln>
                <a:noFill/>
              </a:ln>
              <a:effectLst/>
            </c:spPr>
            <c:txPr>
              <a:bodyPr wrap="square"/>
              <a:lstStyle/>
              <a:p>
                <a:pPr>
                  <a:defRPr sz="900" b="0" strike="noStrike" spc="-1">
                    <a:solidFill>
                      <a:srgbClr val="404040"/>
                    </a:solidFill>
                    <a:latin typeface="Times New Roman"/>
                  </a:defRPr>
                </a:pPr>
                <a:endParaRPr lang="sr-Latn-RS"/>
              </a:p>
            </c:txPr>
            <c:dLblPos val="in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0"/>
                <c:pt idx="0">
                  <c:v>Могућности за запошљавање</c:v>
                </c:pt>
                <c:pt idx="1">
                  <c:v>Могућности промене радног места/преквалификацију</c:v>
                </c:pt>
                <c:pt idx="2">
                  <c:v>Могућности за додатни рад и зараду</c:v>
                </c:pt>
                <c:pt idx="3">
                  <c:v>Степен развијености предузетништва </c:v>
                </c:pt>
                <c:pt idx="4">
                  <c:v>Развијеност пословне инфраструктуре</c:v>
                </c:pt>
                <c:pt idx="5">
                  <c:v>Мере пољопривреде/руралног развоја </c:v>
                </c:pt>
                <c:pt idx="6">
                  <c:v>Могућностима удруживања пољ. произвођача</c:v>
                </c:pt>
                <c:pt idx="7">
                  <c:v>Квалитет сарадње са пољ. саветодавцима </c:v>
                </c:pt>
                <c:pt idx="8">
                  <c:v>Задовољност туристичком понудом у Општини</c:v>
                </c:pt>
                <c:pt idx="9">
                  <c:v>Задовољност туристичким капацитетима</c:v>
                </c:pt>
              </c:strCache>
            </c:strRef>
          </c:cat>
          <c:val>
            <c:numRef>
              <c:f>0</c:f>
              <c:numCache>
                <c:formatCode>General</c:formatCode>
                <c:ptCount val="10"/>
                <c:pt idx="0">
                  <c:v>2.7</c:v>
                </c:pt>
                <c:pt idx="1">
                  <c:v>2.7</c:v>
                </c:pt>
                <c:pt idx="2">
                  <c:v>2.7</c:v>
                </c:pt>
                <c:pt idx="3">
                  <c:v>2.8</c:v>
                </c:pt>
                <c:pt idx="4">
                  <c:v>2.6</c:v>
                </c:pt>
                <c:pt idx="5">
                  <c:v>3.2</c:v>
                </c:pt>
                <c:pt idx="6">
                  <c:v>3.2</c:v>
                </c:pt>
                <c:pt idx="7">
                  <c:v>3.4</c:v>
                </c:pt>
                <c:pt idx="8">
                  <c:v>2.8</c:v>
                </c:pt>
                <c:pt idx="9">
                  <c:v>3</c:v>
                </c:pt>
              </c:numCache>
            </c:numRef>
          </c:val>
          <c:extLst>
            <c:ext xmlns:c16="http://schemas.microsoft.com/office/drawing/2014/chart" uri="{C3380CC4-5D6E-409C-BE32-E72D297353CC}">
              <c16:uniqueId val="{00000014-DBB6-40C1-BC52-FC94019B905E}"/>
            </c:ext>
          </c:extLst>
        </c:ser>
        <c:dLbls>
          <c:showLegendKey val="0"/>
          <c:showVal val="0"/>
          <c:showCatName val="0"/>
          <c:showSerName val="0"/>
          <c:showPercent val="0"/>
          <c:showBubbleSize val="0"/>
        </c:dLbls>
        <c:gapWidth val="182"/>
        <c:axId val="5032350"/>
        <c:axId val="2584060"/>
      </c:barChart>
      <c:catAx>
        <c:axId val="5032350"/>
        <c:scaling>
          <c:orientation val="minMax"/>
        </c:scaling>
        <c:delete val="0"/>
        <c:axPos val="l"/>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Times New Roman"/>
              </a:defRPr>
            </a:pPr>
            <a:endParaRPr lang="sr-Latn-RS"/>
          </a:p>
        </c:txPr>
        <c:crossAx val="2584060"/>
        <c:crosses val="autoZero"/>
        <c:auto val="1"/>
        <c:lblAlgn val="ctr"/>
        <c:lblOffset val="100"/>
        <c:noMultiLvlLbl val="0"/>
      </c:catAx>
      <c:valAx>
        <c:axId val="2584060"/>
        <c:scaling>
          <c:orientation val="minMax"/>
          <c:max val="5"/>
        </c:scaling>
        <c:delete val="0"/>
        <c:axPos val="b"/>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Times New Roman"/>
              </a:defRPr>
            </a:pPr>
            <a:endParaRPr lang="sr-Latn-RS"/>
          </a:p>
        </c:txPr>
        <c:crossAx val="5032350"/>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0904-4239-8083-860EA559C79B}"/>
              </c:ext>
            </c:extLst>
          </c:dPt>
          <c:dPt>
            <c:idx val="1"/>
            <c:bubble3D val="0"/>
            <c:spPr>
              <a:solidFill>
                <a:srgbClr val="C0504D"/>
              </a:solidFill>
              <a:ln w="0">
                <a:noFill/>
              </a:ln>
            </c:spPr>
            <c:extLst>
              <c:ext xmlns:c16="http://schemas.microsoft.com/office/drawing/2014/chart" uri="{C3380CC4-5D6E-409C-BE32-E72D297353CC}">
                <c16:uniqueId val="{00000003-0904-4239-8083-860EA559C79B}"/>
              </c:ext>
            </c:extLst>
          </c:dPt>
          <c:dPt>
            <c:idx val="2"/>
            <c:bubble3D val="0"/>
            <c:spPr>
              <a:solidFill>
                <a:srgbClr val="9BBB59"/>
              </a:solidFill>
              <a:ln w="0">
                <a:noFill/>
              </a:ln>
            </c:spPr>
            <c:extLst>
              <c:ext xmlns:c16="http://schemas.microsoft.com/office/drawing/2014/chart" uri="{C3380CC4-5D6E-409C-BE32-E72D297353CC}">
                <c16:uniqueId val="{00000005-0904-4239-8083-860EA559C79B}"/>
              </c:ext>
            </c:extLst>
          </c:dPt>
          <c:dPt>
            <c:idx val="3"/>
            <c:bubble3D val="0"/>
            <c:spPr>
              <a:solidFill>
                <a:srgbClr val="8064A2"/>
              </a:solidFill>
              <a:ln w="0">
                <a:noFill/>
              </a:ln>
            </c:spPr>
            <c:extLst>
              <c:ext xmlns:c16="http://schemas.microsoft.com/office/drawing/2014/chart" uri="{C3380CC4-5D6E-409C-BE32-E72D297353CC}">
                <c16:uniqueId val="{00000007-0904-4239-8083-860EA559C79B}"/>
              </c:ext>
            </c:extLst>
          </c:dPt>
          <c:dPt>
            <c:idx val="4"/>
            <c:bubble3D val="0"/>
            <c:spPr>
              <a:solidFill>
                <a:srgbClr val="4BACC6"/>
              </a:solidFill>
              <a:ln w="0">
                <a:noFill/>
              </a:ln>
            </c:spPr>
            <c:extLst>
              <c:ext xmlns:c16="http://schemas.microsoft.com/office/drawing/2014/chart" uri="{C3380CC4-5D6E-409C-BE32-E72D297353CC}">
                <c16:uniqueId val="{00000009-0904-4239-8083-860EA559C79B}"/>
              </c:ext>
            </c:extLst>
          </c:dPt>
          <c:dLbls>
            <c:dLbl>
              <c:idx val="0"/>
              <c:tx>
                <c:rich>
                  <a:bodyPr/>
                  <a:lstStyle/>
                  <a:p>
                    <a:r>
                      <a:rPr lang="en-US" sz="1000" b="0" strike="noStrike" spc="-1">
                        <a:solidFill>
                          <a:srgbClr val="000000"/>
                        </a:solidFill>
                        <a:latin typeface="Cambria"/>
                      </a:rPr>
                      <a:t>3,6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0904-4239-8083-860EA559C79B}"/>
                </c:ext>
              </c:extLst>
            </c:dLbl>
            <c:dLbl>
              <c:idx val="1"/>
              <c:tx>
                <c:rich>
                  <a:bodyPr/>
                  <a:lstStyle/>
                  <a:p>
                    <a:r>
                      <a:rPr lang="en-US" sz="1000" b="0" strike="noStrike" spc="-1">
                        <a:solidFill>
                          <a:srgbClr val="000000"/>
                        </a:solidFill>
                        <a:latin typeface="Cambria"/>
                      </a:rPr>
                      <a:t>21,7</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0904-4239-8083-860EA559C79B}"/>
                </c:ext>
              </c:extLst>
            </c:dLbl>
            <c:dLbl>
              <c:idx val="2"/>
              <c:tx>
                <c:rich>
                  <a:bodyPr/>
                  <a:lstStyle/>
                  <a:p>
                    <a:r>
                      <a:rPr lang="en-US" sz="1000" b="0" strike="noStrike" spc="-1">
                        <a:solidFill>
                          <a:srgbClr val="000000"/>
                        </a:solidFill>
                        <a:latin typeface="Cambria"/>
                      </a:rPr>
                      <a:t>30,1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0904-4239-8083-860EA559C79B}"/>
                </c:ext>
              </c:extLst>
            </c:dLbl>
            <c:dLbl>
              <c:idx val="3"/>
              <c:tx>
                <c:rich>
                  <a:bodyPr/>
                  <a:lstStyle/>
                  <a:p>
                    <a:r>
                      <a:rPr lang="en-US" sz="1000" b="0" strike="noStrike" spc="-1">
                        <a:solidFill>
                          <a:srgbClr val="000000"/>
                        </a:solidFill>
                        <a:latin typeface="Cambria"/>
                      </a:rPr>
                      <a:t>20,5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0904-4239-8083-860EA559C79B}"/>
                </c:ext>
              </c:extLst>
            </c:dLbl>
            <c:dLbl>
              <c:idx val="4"/>
              <c:tx>
                <c:rich>
                  <a:bodyPr/>
                  <a:lstStyle/>
                  <a:p>
                    <a:r>
                      <a:rPr lang="en-US" sz="1000" b="0" strike="noStrike" spc="-1">
                        <a:solidFill>
                          <a:srgbClr val="000000"/>
                        </a:solidFill>
                        <a:latin typeface="Cambria"/>
                      </a:rPr>
                      <a:t>9,6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0904-4239-8083-860EA559C79B}"/>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3.6</c:v>
                </c:pt>
                <c:pt idx="1">
                  <c:v>21.7</c:v>
                </c:pt>
                <c:pt idx="2">
                  <c:v>30.1</c:v>
                </c:pt>
                <c:pt idx="3">
                  <c:v>20.5</c:v>
                </c:pt>
                <c:pt idx="4">
                  <c:v>9.6</c:v>
                </c:pt>
              </c:numCache>
            </c:numRef>
          </c:val>
          <c:extLst>
            <c:ext xmlns:c16="http://schemas.microsoft.com/office/drawing/2014/chart" uri="{C3380CC4-5D6E-409C-BE32-E72D297353CC}">
              <c16:uniqueId val="{0000000A-0904-4239-8083-860EA559C79B}"/>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8.4500000000000006E-2"/>
          <c:y val="5.08888888888889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03E3-459D-AF89-F569E89977F7}"/>
              </c:ext>
            </c:extLst>
          </c:dPt>
          <c:dPt>
            <c:idx val="1"/>
            <c:bubble3D val="0"/>
            <c:spPr>
              <a:solidFill>
                <a:srgbClr val="C0504D"/>
              </a:solidFill>
              <a:ln w="0">
                <a:noFill/>
              </a:ln>
            </c:spPr>
            <c:extLst>
              <c:ext xmlns:c16="http://schemas.microsoft.com/office/drawing/2014/chart" uri="{C3380CC4-5D6E-409C-BE32-E72D297353CC}">
                <c16:uniqueId val="{00000003-03E3-459D-AF89-F569E89977F7}"/>
              </c:ext>
            </c:extLst>
          </c:dPt>
          <c:dPt>
            <c:idx val="2"/>
            <c:bubble3D val="0"/>
            <c:spPr>
              <a:solidFill>
                <a:srgbClr val="9BBB59"/>
              </a:solidFill>
              <a:ln w="0">
                <a:noFill/>
              </a:ln>
            </c:spPr>
            <c:extLst>
              <c:ext xmlns:c16="http://schemas.microsoft.com/office/drawing/2014/chart" uri="{C3380CC4-5D6E-409C-BE32-E72D297353CC}">
                <c16:uniqueId val="{00000005-03E3-459D-AF89-F569E89977F7}"/>
              </c:ext>
            </c:extLst>
          </c:dPt>
          <c:dPt>
            <c:idx val="3"/>
            <c:bubble3D val="0"/>
            <c:spPr>
              <a:solidFill>
                <a:srgbClr val="8064A2"/>
              </a:solidFill>
              <a:ln w="0">
                <a:noFill/>
              </a:ln>
            </c:spPr>
            <c:extLst>
              <c:ext xmlns:c16="http://schemas.microsoft.com/office/drawing/2014/chart" uri="{C3380CC4-5D6E-409C-BE32-E72D297353CC}">
                <c16:uniqueId val="{00000007-03E3-459D-AF89-F569E89977F7}"/>
              </c:ext>
            </c:extLst>
          </c:dPt>
          <c:dPt>
            <c:idx val="4"/>
            <c:bubble3D val="0"/>
            <c:spPr>
              <a:solidFill>
                <a:srgbClr val="4BACC6"/>
              </a:solidFill>
              <a:ln w="0">
                <a:noFill/>
              </a:ln>
            </c:spPr>
            <c:extLst>
              <c:ext xmlns:c16="http://schemas.microsoft.com/office/drawing/2014/chart" uri="{C3380CC4-5D6E-409C-BE32-E72D297353CC}">
                <c16:uniqueId val="{00000009-03E3-459D-AF89-F569E89977F7}"/>
              </c:ext>
            </c:extLst>
          </c:dPt>
          <c:dLbls>
            <c:dLbl>
              <c:idx val="0"/>
              <c:tx>
                <c:rich>
                  <a:bodyPr/>
                  <a:lstStyle/>
                  <a:p>
                    <a:r>
                      <a:rPr lang="en-US" sz="1000" b="0" strike="noStrike" spc="-1">
                        <a:solidFill>
                          <a:srgbClr val="000000"/>
                        </a:solidFill>
                        <a:latin typeface="Cambria"/>
                      </a:rPr>
                      <a:t>11,9</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03E3-459D-AF89-F569E89977F7}"/>
                </c:ext>
              </c:extLst>
            </c:dLbl>
            <c:dLbl>
              <c:idx val="1"/>
              <c:tx>
                <c:rich>
                  <a:bodyPr/>
                  <a:lstStyle/>
                  <a:p>
                    <a:r>
                      <a:rPr lang="en-US" sz="1000" b="0" strike="noStrike" spc="-1">
                        <a:solidFill>
                          <a:srgbClr val="000000"/>
                        </a:solidFill>
                        <a:latin typeface="Cambria"/>
                      </a:rPr>
                      <a:t>21,4</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03E3-459D-AF89-F569E89977F7}"/>
                </c:ext>
              </c:extLst>
            </c:dLbl>
            <c:dLbl>
              <c:idx val="2"/>
              <c:tx>
                <c:rich>
                  <a:bodyPr/>
                  <a:lstStyle/>
                  <a:p>
                    <a:r>
                      <a:rPr lang="en-US" sz="1000" b="0" strike="noStrike" spc="-1">
                        <a:solidFill>
                          <a:srgbClr val="000000"/>
                        </a:solidFill>
                        <a:latin typeface="Cambria"/>
                      </a:rPr>
                      <a:t>32,1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03E3-459D-AF89-F569E89977F7}"/>
                </c:ext>
              </c:extLst>
            </c:dLbl>
            <c:dLbl>
              <c:idx val="3"/>
              <c:tx>
                <c:rich>
                  <a:bodyPr/>
                  <a:lstStyle/>
                  <a:p>
                    <a:r>
                      <a:rPr lang="en-US" sz="1000" b="0" strike="noStrike" spc="-1">
                        <a:solidFill>
                          <a:srgbClr val="000000"/>
                        </a:solidFill>
                        <a:latin typeface="Cambria"/>
                      </a:rPr>
                      <a:t>25,0</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03E3-459D-AF89-F569E89977F7}"/>
                </c:ext>
              </c:extLst>
            </c:dLbl>
            <c:dLbl>
              <c:idx val="4"/>
              <c:tx>
                <c:rich>
                  <a:bodyPr/>
                  <a:lstStyle/>
                  <a:p>
                    <a:r>
                      <a:rPr lang="en-US" sz="1000" b="0" strike="noStrike" spc="-1">
                        <a:solidFill>
                          <a:srgbClr val="000000"/>
                        </a:solidFill>
                        <a:latin typeface="Cambria"/>
                      </a:rPr>
                      <a:t>9,5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03E3-459D-AF89-F569E89977F7}"/>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11.9</c:v>
                </c:pt>
                <c:pt idx="1">
                  <c:v>21.4</c:v>
                </c:pt>
                <c:pt idx="2">
                  <c:v>32.1</c:v>
                </c:pt>
                <c:pt idx="3">
                  <c:v>25</c:v>
                </c:pt>
                <c:pt idx="4">
                  <c:v>9.5</c:v>
                </c:pt>
              </c:numCache>
            </c:numRef>
          </c:val>
          <c:extLst>
            <c:ext xmlns:c16="http://schemas.microsoft.com/office/drawing/2014/chart" uri="{C3380CC4-5D6E-409C-BE32-E72D297353CC}">
              <c16:uniqueId val="{0000000A-03E3-459D-AF89-F569E89977F7}"/>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0"/>
  <c:style val="2"/>
  <c:chart>
    <c:autoTitleDeleted val="1"/>
    <c:plotArea>
      <c:layout>
        <c:manualLayout>
          <c:layoutTarget val="inner"/>
          <c:xMode val="edge"/>
          <c:yMode val="edge"/>
          <c:x val="8.4500000000000006E-2"/>
          <c:y val="5.08888888888889E-2"/>
          <c:w val="0.53887499999999999"/>
          <c:h val="0.89811111111111097"/>
        </c:manualLayout>
      </c:layout>
      <c:pieChart>
        <c:varyColors val="1"/>
        <c:ser>
          <c:idx val="0"/>
          <c:order val="0"/>
          <c:tx>
            <c:strRef>
              <c:f>label 0</c:f>
              <c:strCache>
                <c:ptCount val="1"/>
                <c:pt idx="0">
                  <c:v>Series1</c:v>
                </c:pt>
              </c:strCache>
            </c:strRef>
          </c:tx>
          <c:spPr>
            <a:solidFill>
              <a:srgbClr val="4F81BD"/>
            </a:solidFill>
            <a:ln w="0">
              <a:noFill/>
            </a:ln>
          </c:spPr>
          <c:dPt>
            <c:idx val="0"/>
            <c:bubble3D val="0"/>
            <c:extLst>
              <c:ext xmlns:c16="http://schemas.microsoft.com/office/drawing/2014/chart" uri="{C3380CC4-5D6E-409C-BE32-E72D297353CC}">
                <c16:uniqueId val="{00000001-31EF-4F84-9F88-FC7E62439294}"/>
              </c:ext>
            </c:extLst>
          </c:dPt>
          <c:dPt>
            <c:idx val="1"/>
            <c:bubble3D val="0"/>
            <c:spPr>
              <a:solidFill>
                <a:srgbClr val="C0504D"/>
              </a:solidFill>
              <a:ln w="0">
                <a:noFill/>
              </a:ln>
            </c:spPr>
            <c:extLst>
              <c:ext xmlns:c16="http://schemas.microsoft.com/office/drawing/2014/chart" uri="{C3380CC4-5D6E-409C-BE32-E72D297353CC}">
                <c16:uniqueId val="{00000003-31EF-4F84-9F88-FC7E62439294}"/>
              </c:ext>
            </c:extLst>
          </c:dPt>
          <c:dPt>
            <c:idx val="2"/>
            <c:bubble3D val="0"/>
            <c:spPr>
              <a:solidFill>
                <a:srgbClr val="9BBB59"/>
              </a:solidFill>
              <a:ln w="0">
                <a:noFill/>
              </a:ln>
            </c:spPr>
            <c:extLst>
              <c:ext xmlns:c16="http://schemas.microsoft.com/office/drawing/2014/chart" uri="{C3380CC4-5D6E-409C-BE32-E72D297353CC}">
                <c16:uniqueId val="{00000005-31EF-4F84-9F88-FC7E62439294}"/>
              </c:ext>
            </c:extLst>
          </c:dPt>
          <c:dPt>
            <c:idx val="3"/>
            <c:bubble3D val="0"/>
            <c:spPr>
              <a:solidFill>
                <a:srgbClr val="8064A2"/>
              </a:solidFill>
              <a:ln w="0">
                <a:noFill/>
              </a:ln>
            </c:spPr>
            <c:extLst>
              <c:ext xmlns:c16="http://schemas.microsoft.com/office/drawing/2014/chart" uri="{C3380CC4-5D6E-409C-BE32-E72D297353CC}">
                <c16:uniqueId val="{00000007-31EF-4F84-9F88-FC7E62439294}"/>
              </c:ext>
            </c:extLst>
          </c:dPt>
          <c:dPt>
            <c:idx val="4"/>
            <c:bubble3D val="0"/>
            <c:spPr>
              <a:solidFill>
                <a:srgbClr val="4BACC6"/>
              </a:solidFill>
              <a:ln w="0">
                <a:noFill/>
              </a:ln>
            </c:spPr>
            <c:extLst>
              <c:ext xmlns:c16="http://schemas.microsoft.com/office/drawing/2014/chart" uri="{C3380CC4-5D6E-409C-BE32-E72D297353CC}">
                <c16:uniqueId val="{00000009-31EF-4F84-9F88-FC7E62439294}"/>
              </c:ext>
            </c:extLst>
          </c:dPt>
          <c:dLbls>
            <c:dLbl>
              <c:idx val="0"/>
              <c:tx>
                <c:rich>
                  <a:bodyPr/>
                  <a:lstStyle/>
                  <a:p>
                    <a:r>
                      <a:rPr lang="en-US" sz="1000" b="0" strike="noStrike" spc="-1">
                        <a:solidFill>
                          <a:srgbClr val="000000"/>
                        </a:solidFill>
                        <a:latin typeface="Cambria"/>
                      </a:rPr>
                      <a:t>2,6</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1-31EF-4F84-9F88-FC7E62439294}"/>
                </c:ext>
              </c:extLst>
            </c:dLbl>
            <c:dLbl>
              <c:idx val="1"/>
              <c:tx>
                <c:rich>
                  <a:bodyPr/>
                  <a:lstStyle/>
                  <a:p>
                    <a:r>
                      <a:rPr lang="en-US" sz="1000" b="0" strike="noStrike" spc="-1">
                        <a:solidFill>
                          <a:srgbClr val="000000"/>
                        </a:solidFill>
                        <a:latin typeface="Cambria"/>
                      </a:rPr>
                      <a:t>14,1</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3-31EF-4F84-9F88-FC7E62439294}"/>
                </c:ext>
              </c:extLst>
            </c:dLbl>
            <c:dLbl>
              <c:idx val="2"/>
              <c:tx>
                <c:rich>
                  <a:bodyPr/>
                  <a:lstStyle/>
                  <a:p>
                    <a:r>
                      <a:rPr lang="en-US" sz="1000" b="0" strike="noStrike" spc="-1">
                        <a:solidFill>
                          <a:srgbClr val="000000"/>
                        </a:solidFill>
                        <a:latin typeface="Cambria"/>
                      </a:rPr>
                      <a:t>20,5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5-31EF-4F84-9F88-FC7E62439294}"/>
                </c:ext>
              </c:extLst>
            </c:dLbl>
            <c:dLbl>
              <c:idx val="3"/>
              <c:tx>
                <c:rich>
                  <a:bodyPr/>
                  <a:lstStyle/>
                  <a:p>
                    <a:r>
                      <a:rPr lang="en-US" sz="1000" b="0" strike="noStrike" spc="-1">
                        <a:solidFill>
                          <a:srgbClr val="000000"/>
                        </a:solidFill>
                        <a:latin typeface="Cambria"/>
                      </a:rPr>
                      <a:t>29,5</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7-31EF-4F84-9F88-FC7E62439294}"/>
                </c:ext>
              </c:extLst>
            </c:dLbl>
            <c:dLbl>
              <c:idx val="4"/>
              <c:tx>
                <c:rich>
                  <a:bodyPr/>
                  <a:lstStyle/>
                  <a:p>
                    <a:r>
                      <a:rPr lang="en-US" sz="1000" b="0" strike="noStrike" spc="-1">
                        <a:solidFill>
                          <a:srgbClr val="000000"/>
                        </a:solidFill>
                        <a:latin typeface="Cambria"/>
                      </a:rPr>
                      <a:t>33,3</a:t>
                    </a:r>
                  </a:p>
                </c:rich>
              </c:tx>
              <c:spPr/>
              <c:dLblPos val="inEnd"/>
              <c:showLegendKey val="0"/>
              <c:showVal val="0"/>
              <c:showCatName val="0"/>
              <c:showSerName val="0"/>
              <c:showPercent val="1"/>
              <c:showBubbleSize val="1"/>
              <c:separator>
</c:separator>
              <c:extLst>
                <c:ext xmlns:c15="http://schemas.microsoft.com/office/drawing/2012/chart" uri="{CE6537A1-D6FC-4f65-9D91-7224C49458BB}">
                  <c15:showDataLabelsRange val="0"/>
                </c:ext>
                <c:ext xmlns:c16="http://schemas.microsoft.com/office/drawing/2014/chart" uri="{C3380CC4-5D6E-409C-BE32-E72D297353CC}">
                  <c16:uniqueId val="{00000009-31EF-4F84-9F88-FC7E62439294}"/>
                </c:ext>
              </c:extLst>
            </c:dLbl>
            <c:spPr>
              <a:noFill/>
              <a:ln>
                <a:noFill/>
              </a:ln>
              <a:effectLst/>
            </c:spPr>
            <c:txPr>
              <a:bodyPr wrap="square"/>
              <a:lstStyle/>
              <a:p>
                <a:pPr>
                  <a:defRPr sz="900" b="1" strike="noStrike" spc="-1">
                    <a:solidFill>
                      <a:srgbClr val="FFFFFF"/>
                    </a:solidFill>
                    <a:latin typeface="Times New Roman"/>
                  </a:defRPr>
                </a:pPr>
                <a:endParaRPr lang="sr-Latn-RS"/>
              </a:p>
            </c:txPr>
            <c:dLblPos val="inEnd"/>
            <c:showLegendKey val="0"/>
            <c:showVal val="0"/>
            <c:showCatName val="0"/>
            <c:showSerName val="0"/>
            <c:showPercent val="1"/>
            <c:showBubbleSize val="1"/>
            <c:separator>
</c:separator>
            <c:showLeaderLines val="0"/>
            <c:extLst>
              <c:ext xmlns:c15="http://schemas.microsoft.com/office/drawing/2012/chart" uri="{CE6537A1-D6FC-4f65-9D91-7224C49458BB}"/>
            </c:extLst>
          </c:dLbls>
          <c:cat>
            <c:strRef>
              <c:f>categories</c:f>
              <c:strCache>
                <c:ptCount val="5"/>
                <c:pt idx="0">
                  <c:v>1-потпуно незадовољан/на</c:v>
                </c:pt>
                <c:pt idx="1">
                  <c:v>2-претежно незадовољан/на</c:v>
                </c:pt>
                <c:pt idx="2">
                  <c:v>3-ни задовољан/на, ни незадовољан/на</c:v>
                </c:pt>
                <c:pt idx="3">
                  <c:v>4-претежно задовољан/на</c:v>
                </c:pt>
                <c:pt idx="4">
                  <c:v>5-потпуно задовољан/на</c:v>
                </c:pt>
              </c:strCache>
            </c:strRef>
          </c:cat>
          <c:val>
            <c:numRef>
              <c:f>0</c:f>
              <c:numCache>
                <c:formatCode>General</c:formatCode>
                <c:ptCount val="5"/>
                <c:pt idx="0">
                  <c:v>2.6</c:v>
                </c:pt>
                <c:pt idx="1">
                  <c:v>14.1</c:v>
                </c:pt>
                <c:pt idx="2">
                  <c:v>20.5</c:v>
                </c:pt>
                <c:pt idx="3">
                  <c:v>29.5</c:v>
                </c:pt>
                <c:pt idx="4">
                  <c:v>33.299999999999997</c:v>
                </c:pt>
              </c:numCache>
            </c:numRef>
          </c:val>
          <c:extLst>
            <c:ext xmlns:c16="http://schemas.microsoft.com/office/drawing/2014/chart" uri="{C3380CC4-5D6E-409C-BE32-E72D297353CC}">
              <c16:uniqueId val="{0000000A-31EF-4F84-9F88-FC7E62439294}"/>
            </c:ext>
          </c:extLst>
        </c:ser>
        <c:dLbls>
          <c:showLegendKey val="0"/>
          <c:showVal val="0"/>
          <c:showCatName val="0"/>
          <c:showSerName val="0"/>
          <c:showPercent val="0"/>
          <c:showBubbleSize val="0"/>
          <c:showLeaderLines val="0"/>
        </c:dLbls>
        <c:firstSliceAng val="0"/>
      </c:pieChart>
      <c:spPr>
        <a:noFill/>
        <a:ln w="0">
          <a:noFill/>
        </a:ln>
      </c:spPr>
    </c:plotArea>
    <c:legend>
      <c:legendPos val="r"/>
      <c:overlay val="0"/>
      <c:spPr>
        <a:noFill/>
        <a:ln w="0">
          <a:noFill/>
        </a:ln>
      </c:spPr>
      <c:txPr>
        <a:bodyPr/>
        <a:lstStyle/>
        <a:p>
          <a:pPr>
            <a:defRPr sz="900" b="0" strike="noStrike" spc="-1">
              <a:solidFill>
                <a:srgbClr val="595959"/>
              </a:solidFill>
              <a:latin typeface="Times New Roman"/>
            </a:defRPr>
          </a:pPr>
          <a:endParaRPr lang="sr-Latn-RS"/>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D9E75-B20F-4337-8471-F8DF209CB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2962</TotalTime>
  <Pages>27</Pages>
  <Words>7191</Words>
  <Characters>40990</Characters>
  <Application>Microsoft Office Word</Application>
  <DocSecurity>0</DocSecurity>
  <Lines>341</Lines>
  <Paragraphs>96</Paragraphs>
  <ScaleCrop>false</ScaleCrop>
  <Company/>
  <LinksUpToDate>false</LinksUpToDate>
  <CharactersWithSpaces>48085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dc:creator>
  <dc:description/>
  <cp:lastModifiedBy>Jelena Petrov</cp:lastModifiedBy>
  <cp:revision>308</cp:revision>
  <dcterms:created xsi:type="dcterms:W3CDTF">2021-11-08T10:03:00Z</dcterms:created>
  <dcterms:modified xsi:type="dcterms:W3CDTF">2022-01-18T12:09:00Z</dcterms:modified>
  <dc:language>en-US</dc:language>
</cp:coreProperties>
</file>